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center"/>
        <w:rPr>
          <w:rFonts w:hint="eastAsia" w:ascii="微软雅黑" w:hAnsi="微软雅黑" w:eastAsia="微软雅黑" w:cs="微软雅黑"/>
          <w:b w:val="0"/>
          <w:i w:val="0"/>
          <w:caps w:val="0"/>
          <w:color w:val="333333"/>
          <w:spacing w:val="0"/>
          <w:sz w:val="32"/>
          <w:szCs w:val="32"/>
          <w:lang w:eastAsia="zh-CN"/>
        </w:rPr>
      </w:pPr>
      <w:r>
        <w:rPr>
          <w:rFonts w:hint="eastAsia" w:ascii="微软雅黑" w:hAnsi="微软雅黑" w:eastAsia="微软雅黑" w:cs="微软雅黑"/>
          <w:b w:val="0"/>
          <w:i w:val="0"/>
          <w:caps w:val="0"/>
          <w:color w:val="333333"/>
          <w:spacing w:val="0"/>
          <w:sz w:val="32"/>
          <w:szCs w:val="32"/>
          <w:lang w:val="en-US" w:eastAsia="zh-CN"/>
        </w:rPr>
        <w:t>中药学职称</w:t>
      </w:r>
      <w:r>
        <w:rPr>
          <w:rFonts w:hint="eastAsia" w:ascii="微软雅黑" w:hAnsi="微软雅黑" w:eastAsia="微软雅黑" w:cs="微软雅黑"/>
          <w:b w:val="0"/>
          <w:i w:val="0"/>
          <w:caps w:val="0"/>
          <w:color w:val="333333"/>
          <w:spacing w:val="0"/>
          <w:sz w:val="32"/>
          <w:szCs w:val="32"/>
          <w:lang w:eastAsia="zh-CN"/>
        </w:rPr>
        <w:t>报考指南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ascii="微软雅黑" w:hAnsi="微软雅黑" w:eastAsia="微软雅黑" w:cs="微软雅黑"/>
          <w:b w:val="0"/>
          <w:i w:val="0"/>
          <w:caps w:val="0"/>
          <w:color w:val="333333"/>
          <w:spacing w:val="0"/>
          <w:sz w:val="21"/>
          <w:szCs w:val="21"/>
        </w:rPr>
        <w:t>为贯彻国家人事部、卫生部《关于加强卫生专业技术职务评聘工作的通知》等相关文件的精神，自2001年全国卫生专业初、中级技术资格以考代评工作正式实施。通过考试取得的资格代表了相应级别技术职务要求的水平与能力，作为单位聘任相应技术职务的必要依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Style w:val="6"/>
          <w:rFonts w:hint="eastAsia" w:ascii="微软雅黑" w:hAnsi="微软雅黑" w:eastAsia="微软雅黑" w:cs="微软雅黑"/>
          <w:i w:val="0"/>
          <w:caps w:val="0"/>
          <w:color w:val="333333"/>
          <w:spacing w:val="0"/>
          <w:sz w:val="21"/>
          <w:szCs w:val="21"/>
        </w:rPr>
        <w:t>一、初级中药士/中药师/主管中药师资格考试范围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（一）适用人员范围：经国家或有关部门批准的医疗卫生机构内，从事中药学专业工作的人员。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（二）专业及级别范围：中药学专业分为初级资格（含士级、师级）、中级资格。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（三）考试科目设置：初、中级卫生专业技术资格考试设置“基础知识”、“相关专业知识”、“专业知识”、“专业实践能力”等4个科目。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Style w:val="6"/>
          <w:rFonts w:hint="eastAsia" w:ascii="微软雅黑" w:hAnsi="微软雅黑" w:eastAsia="微软雅黑" w:cs="微软雅黑"/>
          <w:i w:val="0"/>
          <w:caps w:val="0"/>
          <w:color w:val="333333"/>
          <w:spacing w:val="0"/>
          <w:sz w:val="21"/>
          <w:szCs w:val="21"/>
        </w:rPr>
        <w:t>二、初级中药士/中药师/主管中药师资格取得方式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初级中药士/中药师/主管中药师资格考试实行全国统一组织、统一考试时间、统一考试大纲、统一考试命题、统一合格标准的考试制度，原则上每年进行一次。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凡列入全国考试的专业，不再进行初、中级卫生专业技术职务任职资格的认定和评审，不再组织初、中级卫生技术系列的专业考试。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Style w:val="6"/>
          <w:rFonts w:hint="eastAsia" w:ascii="微软雅黑" w:hAnsi="微软雅黑" w:eastAsia="微软雅黑" w:cs="微软雅黑"/>
          <w:i w:val="0"/>
          <w:caps w:val="0"/>
          <w:color w:val="333333"/>
          <w:spacing w:val="0"/>
          <w:sz w:val="21"/>
          <w:szCs w:val="21"/>
        </w:rPr>
        <w:t>三、初级中药士/中药师/主管中药师资格证书管理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参加初级中药士/中药师/主管中药师资格考试并成绩合格者，由人事局颁发人事部统一印制，人事部、卫生部用印的专业技术资格证书。该证书在全国范围内有效。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Style w:val="6"/>
          <w:rFonts w:hint="eastAsia" w:ascii="微软雅黑" w:hAnsi="微软雅黑" w:eastAsia="微软雅黑" w:cs="微软雅黑"/>
          <w:i w:val="0"/>
          <w:caps w:val="0"/>
          <w:color w:val="333333"/>
          <w:spacing w:val="0"/>
          <w:sz w:val="21"/>
          <w:szCs w:val="21"/>
        </w:rPr>
        <w:t>四、初级中药士/中药师/主管中药师资格考试违纪行为说明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应试人员在考试过程中有下列严重违纪违规行为之一的，给予其当次全部科目考试成绩无效的处理，并将其违纪违规行为记入专业技术人员资格考试诚信档案库，记录期限为五年：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（一）抄袭、协助他人抄袭试题答案或者与考试内容相关资料的；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（二）互相传递试卷、答题纸、答题卡、草稿纸等的；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（三）持伪造证件参加考试的；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（四）本人离开考场后，在考试结束前，传播考试试题及答案的；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（五）使用禁止带入考场的通讯工具、规定以外的电子用品的；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（六）其他应当给予当次全部科目考试成绩无效处理的严重违纪违规行为。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应试人员在考试过程中有下列特别严重违纪违规行为之一的，给予其当次全部科目考试成绩无效的处理，并将其违纪违规行为记入专业技术人员资格考试诚信档案库，长期记录：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（一）串通作弊或者参与有组织作弊的；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（二）代替他人或者让他人代替自己参加考试的；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（三）其他情节特别严重、影响恶劣的违纪违规行为。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详情查看：</w:t>
      </w:r>
      <w:r>
        <w:rPr>
          <w:rFonts w:hint="eastAsia" w:ascii="微软雅黑" w:hAnsi="微软雅黑" w:eastAsia="微软雅黑" w:cs="微软雅黑"/>
          <w:b w:val="0"/>
          <w:i w:val="0"/>
          <w:caps w:val="0"/>
          <w:color w:val="008E1E"/>
          <w:spacing w:val="0"/>
          <w:sz w:val="21"/>
          <w:szCs w:val="21"/>
          <w:u w:val="none"/>
        </w:rPr>
        <w:fldChar w:fldCharType="begin"/>
      </w:r>
      <w:r>
        <w:rPr>
          <w:rFonts w:hint="eastAsia" w:ascii="微软雅黑" w:hAnsi="微软雅黑" w:eastAsia="微软雅黑" w:cs="微软雅黑"/>
          <w:b w:val="0"/>
          <w:i w:val="0"/>
          <w:caps w:val="0"/>
          <w:color w:val="008E1E"/>
          <w:spacing w:val="0"/>
          <w:sz w:val="21"/>
          <w:szCs w:val="21"/>
          <w:u w:val="none"/>
        </w:rPr>
        <w:instrText xml:space="preserve"> HYPERLINK "http://www.med66.com/weishengzige/kaoshidongtai/li1705252955.shtml" \t "http://www.med66.com/webhtml/zhinan/_blank" </w:instrText>
      </w:r>
      <w:r>
        <w:rPr>
          <w:rFonts w:hint="eastAsia" w:ascii="微软雅黑" w:hAnsi="微软雅黑" w:eastAsia="微软雅黑" w:cs="微软雅黑"/>
          <w:b w:val="0"/>
          <w:i w:val="0"/>
          <w:caps w:val="0"/>
          <w:color w:val="008E1E"/>
          <w:spacing w:val="0"/>
          <w:sz w:val="21"/>
          <w:szCs w:val="21"/>
          <w:u w:val="none"/>
        </w:rPr>
        <w:fldChar w:fldCharType="separate"/>
      </w:r>
      <w:r>
        <w:rPr>
          <w:rStyle w:val="7"/>
          <w:rFonts w:hint="eastAsia" w:ascii="微软雅黑" w:hAnsi="微软雅黑" w:eastAsia="微软雅黑" w:cs="微软雅黑"/>
          <w:b w:val="0"/>
          <w:i w:val="0"/>
          <w:caps w:val="0"/>
          <w:color w:val="008E1E"/>
          <w:spacing w:val="0"/>
          <w:sz w:val="21"/>
          <w:szCs w:val="21"/>
          <w:u w:val="none"/>
        </w:rPr>
        <w:t>专业技术人员资格考试违纪违规行为处理规定&gt;&gt;</w:t>
      </w:r>
      <w:r>
        <w:rPr>
          <w:rFonts w:hint="eastAsia" w:ascii="微软雅黑" w:hAnsi="微软雅黑" w:eastAsia="微软雅黑" w:cs="微软雅黑"/>
          <w:b w:val="0"/>
          <w:i w:val="0"/>
          <w:caps w:val="0"/>
          <w:color w:val="008E1E"/>
          <w:spacing w:val="0"/>
          <w:sz w:val="21"/>
          <w:szCs w:val="21"/>
          <w:u w:val="none"/>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720" w:lineRule="atLeast"/>
        <w:ind w:left="0" w:right="0" w:firstLine="0"/>
        <w:jc w:val="left"/>
        <w:rPr>
          <w:rFonts w:hint="eastAsia" w:ascii="微软雅黑" w:hAnsi="微软雅黑" w:eastAsia="微软雅黑" w:cs="微软雅黑"/>
          <w:b w:val="0"/>
          <w:i w:val="0"/>
          <w:caps w:val="0"/>
          <w:color w:val="333333"/>
          <w:spacing w:val="0"/>
          <w:sz w:val="21"/>
          <w:szCs w:val="21"/>
          <w:shd w:val="clear" w:color="auto" w:fill="auto"/>
        </w:rPr>
      </w:pPr>
      <w:r>
        <w:rPr>
          <w:rFonts w:hint="eastAsia" w:ascii="微软雅黑" w:hAnsi="微软雅黑" w:eastAsia="微软雅黑" w:cs="微软雅黑"/>
          <w:b w:val="0"/>
          <w:i w:val="0"/>
          <w:caps w:val="0"/>
          <w:color w:val="FF0000"/>
          <w:spacing w:val="0"/>
          <w:kern w:val="0"/>
          <w:sz w:val="42"/>
          <w:szCs w:val="42"/>
          <w:lang w:val="en-US" w:eastAsia="zh-CN" w:bidi="ar"/>
        </w:rPr>
        <w:t>考试科目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中药学职称考试科目分为：“基础知识”、“相关专业知识”、“专业知识”、“专业实践能力”等4个科目。各个科目所涉及的考试内容如下：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Style w:val="6"/>
          <w:rFonts w:hint="eastAsia" w:ascii="微软雅黑" w:hAnsi="微软雅黑" w:eastAsia="微软雅黑" w:cs="微软雅黑"/>
          <w:i w:val="0"/>
          <w:caps w:val="0"/>
          <w:color w:val="333333"/>
          <w:spacing w:val="0"/>
          <w:sz w:val="21"/>
          <w:szCs w:val="21"/>
          <w:shd w:val="clear" w:color="auto" w:fill="auto"/>
        </w:rPr>
        <w:t>初级中药士各单元所包含的考试科目如下：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基础知识：中药学、方剂学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相关专业知识：中医学基础、药事管理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专业知识：中药炮制学、中药鉴定学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专业实践能力：中药药剂学、中药调剂学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Style w:val="6"/>
          <w:rFonts w:hint="eastAsia" w:ascii="微软雅黑" w:hAnsi="微软雅黑" w:eastAsia="微软雅黑" w:cs="微软雅黑"/>
          <w:i w:val="0"/>
          <w:caps w:val="0"/>
          <w:color w:val="333333"/>
          <w:spacing w:val="0"/>
          <w:sz w:val="21"/>
          <w:szCs w:val="21"/>
          <w:shd w:val="clear" w:color="auto" w:fill="auto"/>
        </w:rPr>
        <w:t>初级中药师各单元所包含的考试科目如下：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基础知识：中药学、方剂学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相关专业知识：中医学基础、中药药理学、药事管理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专业知识：中药炮制学、中药鉴定学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专业实践能力：中药药剂学、中药调剂学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Style w:val="6"/>
          <w:rFonts w:hint="eastAsia" w:ascii="微软雅黑" w:hAnsi="微软雅黑" w:eastAsia="微软雅黑" w:cs="微软雅黑"/>
          <w:i w:val="0"/>
          <w:caps w:val="0"/>
          <w:color w:val="333333"/>
          <w:spacing w:val="0"/>
          <w:sz w:val="21"/>
          <w:szCs w:val="21"/>
          <w:shd w:val="clear" w:color="auto" w:fill="auto"/>
        </w:rPr>
        <w:t>中级主管中药师各单元所包含的考试科目如下：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基础知识：中药学、中药化学、方剂学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相关专业知识：中医学基础、中药药理学、药事管理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专业知识：中药炮制学、中药鉴定学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专业实践能力：中药药剂学、中药调剂学</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720" w:lineRule="atLeast"/>
        <w:ind w:left="0" w:right="0" w:firstLine="0"/>
        <w:jc w:val="left"/>
        <w:rPr>
          <w:rFonts w:hint="eastAsia" w:ascii="微软雅黑" w:hAnsi="微软雅黑" w:eastAsia="微软雅黑" w:cs="微软雅黑"/>
          <w:b w:val="0"/>
          <w:i w:val="0"/>
          <w:caps w:val="0"/>
          <w:color w:val="FF0000"/>
          <w:spacing w:val="0"/>
          <w:sz w:val="42"/>
          <w:szCs w:val="42"/>
        </w:rPr>
      </w:pPr>
      <w:r>
        <w:rPr>
          <w:rFonts w:hint="eastAsia" w:ascii="微软雅黑" w:hAnsi="微软雅黑" w:eastAsia="微软雅黑" w:cs="微软雅黑"/>
          <w:b w:val="0"/>
          <w:i w:val="0"/>
          <w:caps w:val="0"/>
          <w:color w:val="FF0000"/>
          <w:spacing w:val="0"/>
          <w:kern w:val="0"/>
          <w:sz w:val="42"/>
          <w:szCs w:val="42"/>
          <w:lang w:val="en-US" w:eastAsia="zh-CN" w:bidi="ar"/>
        </w:rPr>
        <w:t>考试大纲</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初级中药士/中药师/主管中药师考试大纲一般会在考试前一个年度的12月份至考试当年的1月份左右公布，2020年初级中药士/中药师/主管中药师考试大纲尚未公布，请参考2019年初级中药士/中药师/主管中药师考试大纲：</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初级中药士/中药师/主管中药师考试大纲分为基础知识，相关专业知识，专业知识和专业实践能力。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008E1E"/>
          <w:spacing w:val="0"/>
          <w:sz w:val="21"/>
          <w:szCs w:val="21"/>
          <w:u w:val="none"/>
        </w:rPr>
        <w:fldChar w:fldCharType="begin"/>
      </w:r>
      <w:r>
        <w:rPr>
          <w:rFonts w:hint="eastAsia" w:ascii="微软雅黑" w:hAnsi="微软雅黑" w:eastAsia="微软雅黑" w:cs="微软雅黑"/>
          <w:b w:val="0"/>
          <w:i w:val="0"/>
          <w:caps w:val="0"/>
          <w:color w:val="008E1E"/>
          <w:spacing w:val="0"/>
          <w:sz w:val="21"/>
          <w:szCs w:val="21"/>
          <w:u w:val="none"/>
        </w:rPr>
        <w:instrText xml:space="preserve"> HYPERLINK "http://www.med66.com/zhongyaoxue/kaoshidagang/cd1811271195.shtml" \t "http://www.med66.com/webhtml/zhinan/_blank" </w:instrText>
      </w:r>
      <w:r>
        <w:rPr>
          <w:rFonts w:hint="eastAsia" w:ascii="微软雅黑" w:hAnsi="微软雅黑" w:eastAsia="微软雅黑" w:cs="微软雅黑"/>
          <w:b w:val="0"/>
          <w:i w:val="0"/>
          <w:caps w:val="0"/>
          <w:color w:val="008E1E"/>
          <w:spacing w:val="0"/>
          <w:sz w:val="21"/>
          <w:szCs w:val="21"/>
          <w:u w:val="none"/>
        </w:rPr>
        <w:fldChar w:fldCharType="separate"/>
      </w:r>
      <w:r>
        <w:rPr>
          <w:rStyle w:val="7"/>
          <w:rFonts w:hint="eastAsia" w:ascii="微软雅黑" w:hAnsi="微软雅黑" w:eastAsia="微软雅黑" w:cs="微软雅黑"/>
          <w:b w:val="0"/>
          <w:i w:val="0"/>
          <w:caps w:val="0"/>
          <w:color w:val="008E1E"/>
          <w:spacing w:val="0"/>
          <w:sz w:val="21"/>
          <w:szCs w:val="21"/>
          <w:u w:val="none"/>
        </w:rPr>
        <w:t>2019年卫生资格初级中药士资格考试大纲</w:t>
      </w:r>
      <w:r>
        <w:rPr>
          <w:rFonts w:hint="eastAsia" w:ascii="微软雅黑" w:hAnsi="微软雅黑" w:eastAsia="微软雅黑" w:cs="微软雅黑"/>
          <w:b w:val="0"/>
          <w:i w:val="0"/>
          <w:caps w:val="0"/>
          <w:color w:val="008E1E"/>
          <w:spacing w:val="0"/>
          <w:sz w:val="21"/>
          <w:szCs w:val="21"/>
          <w:u w:val="none"/>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008E1E"/>
          <w:spacing w:val="0"/>
          <w:sz w:val="21"/>
          <w:szCs w:val="21"/>
          <w:u w:val="none"/>
        </w:rPr>
        <w:fldChar w:fldCharType="begin"/>
      </w:r>
      <w:r>
        <w:rPr>
          <w:rFonts w:hint="eastAsia" w:ascii="微软雅黑" w:hAnsi="微软雅黑" w:eastAsia="微软雅黑" w:cs="微软雅黑"/>
          <w:b w:val="0"/>
          <w:i w:val="0"/>
          <w:caps w:val="0"/>
          <w:color w:val="008E1E"/>
          <w:spacing w:val="0"/>
          <w:sz w:val="21"/>
          <w:szCs w:val="21"/>
          <w:u w:val="none"/>
        </w:rPr>
        <w:instrText xml:space="preserve"> HYPERLINK "http://www.med66.com/zhongyaoxue/kaoshidagang/cd1811285704.shtml" \t "http://www.med66.com/webhtml/zhinan/_blank" </w:instrText>
      </w:r>
      <w:r>
        <w:rPr>
          <w:rFonts w:hint="eastAsia" w:ascii="微软雅黑" w:hAnsi="微软雅黑" w:eastAsia="微软雅黑" w:cs="微软雅黑"/>
          <w:b w:val="0"/>
          <w:i w:val="0"/>
          <w:caps w:val="0"/>
          <w:color w:val="008E1E"/>
          <w:spacing w:val="0"/>
          <w:sz w:val="21"/>
          <w:szCs w:val="21"/>
          <w:u w:val="none"/>
        </w:rPr>
        <w:fldChar w:fldCharType="separate"/>
      </w:r>
      <w:r>
        <w:rPr>
          <w:rStyle w:val="7"/>
          <w:rFonts w:hint="eastAsia" w:ascii="微软雅黑" w:hAnsi="微软雅黑" w:eastAsia="微软雅黑" w:cs="微软雅黑"/>
          <w:b w:val="0"/>
          <w:i w:val="0"/>
          <w:caps w:val="0"/>
          <w:color w:val="008E1E"/>
          <w:spacing w:val="0"/>
          <w:sz w:val="21"/>
          <w:szCs w:val="21"/>
          <w:u w:val="none"/>
        </w:rPr>
        <w:t>2019年卫生资格初级中药师资格考试大纲</w:t>
      </w:r>
      <w:r>
        <w:rPr>
          <w:rFonts w:hint="eastAsia" w:ascii="微软雅黑" w:hAnsi="微软雅黑" w:eastAsia="微软雅黑" w:cs="微软雅黑"/>
          <w:b w:val="0"/>
          <w:i w:val="0"/>
          <w:caps w:val="0"/>
          <w:color w:val="008E1E"/>
          <w:spacing w:val="0"/>
          <w:sz w:val="21"/>
          <w:szCs w:val="21"/>
          <w:u w:val="none"/>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008E1E"/>
          <w:spacing w:val="0"/>
          <w:sz w:val="21"/>
          <w:szCs w:val="21"/>
          <w:u w:val="none"/>
        </w:rPr>
        <w:fldChar w:fldCharType="begin"/>
      </w:r>
      <w:r>
        <w:rPr>
          <w:rFonts w:hint="eastAsia" w:ascii="微软雅黑" w:hAnsi="微软雅黑" w:eastAsia="微软雅黑" w:cs="微软雅黑"/>
          <w:b w:val="0"/>
          <w:i w:val="0"/>
          <w:caps w:val="0"/>
          <w:color w:val="008E1E"/>
          <w:spacing w:val="0"/>
          <w:sz w:val="21"/>
          <w:szCs w:val="21"/>
          <w:u w:val="none"/>
        </w:rPr>
        <w:instrText xml:space="preserve"> HYPERLINK "http://www.med66.com/zhongyaoxue/kaoshidagang/cd1811273971.shtml" \t "http://www.med66.com/webhtml/zhinan/_blank" </w:instrText>
      </w:r>
      <w:r>
        <w:rPr>
          <w:rFonts w:hint="eastAsia" w:ascii="微软雅黑" w:hAnsi="微软雅黑" w:eastAsia="微软雅黑" w:cs="微软雅黑"/>
          <w:b w:val="0"/>
          <w:i w:val="0"/>
          <w:caps w:val="0"/>
          <w:color w:val="008E1E"/>
          <w:spacing w:val="0"/>
          <w:sz w:val="21"/>
          <w:szCs w:val="21"/>
          <w:u w:val="none"/>
        </w:rPr>
        <w:fldChar w:fldCharType="separate"/>
      </w:r>
      <w:r>
        <w:rPr>
          <w:rStyle w:val="7"/>
          <w:rFonts w:hint="eastAsia" w:ascii="微软雅黑" w:hAnsi="微软雅黑" w:eastAsia="微软雅黑" w:cs="微软雅黑"/>
          <w:b w:val="0"/>
          <w:i w:val="0"/>
          <w:caps w:val="0"/>
          <w:color w:val="008E1E"/>
          <w:spacing w:val="0"/>
          <w:sz w:val="21"/>
          <w:szCs w:val="21"/>
          <w:u w:val="none"/>
        </w:rPr>
        <w:t>2019年卫生资格主管中药师资格考试大纲</w:t>
      </w:r>
      <w:r>
        <w:rPr>
          <w:rFonts w:hint="eastAsia" w:ascii="微软雅黑" w:hAnsi="微软雅黑" w:eastAsia="微软雅黑" w:cs="微软雅黑"/>
          <w:b w:val="0"/>
          <w:i w:val="0"/>
          <w:caps w:val="0"/>
          <w:color w:val="008E1E"/>
          <w:spacing w:val="0"/>
          <w:sz w:val="21"/>
          <w:szCs w:val="21"/>
          <w:u w:val="none"/>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720" w:lineRule="atLeast"/>
        <w:ind w:left="0" w:right="0" w:firstLine="0"/>
        <w:jc w:val="left"/>
        <w:rPr>
          <w:rFonts w:hint="eastAsia" w:ascii="微软雅黑" w:hAnsi="微软雅黑" w:eastAsia="微软雅黑" w:cs="微软雅黑"/>
          <w:b w:val="0"/>
          <w:i w:val="0"/>
          <w:caps w:val="0"/>
          <w:color w:val="333333"/>
          <w:spacing w:val="0"/>
          <w:sz w:val="21"/>
          <w:szCs w:val="21"/>
          <w:shd w:val="clear" w:color="auto" w:fill="auto"/>
        </w:rPr>
      </w:pPr>
      <w:r>
        <w:rPr>
          <w:rFonts w:hint="eastAsia" w:ascii="微软雅黑" w:hAnsi="微软雅黑" w:eastAsia="微软雅黑" w:cs="微软雅黑"/>
          <w:b w:val="0"/>
          <w:i w:val="0"/>
          <w:caps w:val="0"/>
          <w:color w:val="FF0000"/>
          <w:spacing w:val="0"/>
          <w:kern w:val="0"/>
          <w:sz w:val="42"/>
          <w:szCs w:val="42"/>
          <w:lang w:val="en-US" w:eastAsia="zh-CN" w:bidi="ar"/>
        </w:rPr>
        <w:t>报名条件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凡符合卫生部、人事部印发的《预防医学、全科医学、药学、护理、其他卫生技术等专业技术资格考试暂行规定》（卫人发[2001]164号）中报名条件的人员，均可报名参加相应级别和专业类别的考试。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2020年中药学职称考试报名条件各地区情况可能差异较大，具体以当地卫生局公布内容为准。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Style w:val="6"/>
          <w:rFonts w:hint="eastAsia" w:ascii="微软雅黑" w:hAnsi="微软雅黑" w:eastAsia="微软雅黑" w:cs="微软雅黑"/>
          <w:i w:val="0"/>
          <w:caps w:val="0"/>
          <w:color w:val="008E1E"/>
          <w:spacing w:val="0"/>
          <w:sz w:val="21"/>
          <w:szCs w:val="21"/>
          <w:u w:val="none"/>
          <w:shd w:val="clear" w:color="auto" w:fill="auto"/>
        </w:rPr>
        <w:fldChar w:fldCharType="begin"/>
      </w:r>
      <w:r>
        <w:rPr>
          <w:rStyle w:val="6"/>
          <w:rFonts w:hint="eastAsia" w:ascii="微软雅黑" w:hAnsi="微软雅黑" w:eastAsia="微软雅黑" w:cs="微软雅黑"/>
          <w:i w:val="0"/>
          <w:caps w:val="0"/>
          <w:color w:val="008E1E"/>
          <w:spacing w:val="0"/>
          <w:sz w:val="21"/>
          <w:szCs w:val="21"/>
          <w:u w:val="none"/>
          <w:shd w:val="clear" w:color="auto" w:fill="auto"/>
        </w:rPr>
        <w:instrText xml:space="preserve"> HYPERLINK "http://www.med66.com/weishengzige/baomingtiaojian/gg1901119578.shtml" \o "2019年卫生资格报名条件|报名政策变化各地汇总" \t "http://www.med66.com/webhtml/zhinan/_blank" </w:instrText>
      </w:r>
      <w:r>
        <w:rPr>
          <w:rStyle w:val="6"/>
          <w:rFonts w:hint="eastAsia" w:ascii="微软雅黑" w:hAnsi="微软雅黑" w:eastAsia="微软雅黑" w:cs="微软雅黑"/>
          <w:i w:val="0"/>
          <w:caps w:val="0"/>
          <w:color w:val="008E1E"/>
          <w:spacing w:val="0"/>
          <w:sz w:val="21"/>
          <w:szCs w:val="21"/>
          <w:u w:val="none"/>
          <w:shd w:val="clear" w:color="auto" w:fill="auto"/>
        </w:rPr>
        <w:fldChar w:fldCharType="separate"/>
      </w:r>
      <w:r>
        <w:rPr>
          <w:rStyle w:val="7"/>
          <w:rFonts w:hint="eastAsia" w:ascii="微软雅黑" w:hAnsi="微软雅黑" w:eastAsia="微软雅黑" w:cs="微软雅黑"/>
          <w:i w:val="0"/>
          <w:caps w:val="0"/>
          <w:color w:val="008E1E"/>
          <w:spacing w:val="0"/>
          <w:sz w:val="21"/>
          <w:szCs w:val="21"/>
          <w:u w:val="none"/>
          <w:shd w:val="clear" w:color="auto" w:fill="auto"/>
        </w:rPr>
        <w:t>点击查看：2019年卫生资格报名条件|报名政策变化各地汇总&gt;&gt;</w:t>
      </w:r>
      <w:r>
        <w:rPr>
          <w:rStyle w:val="6"/>
          <w:rFonts w:hint="eastAsia" w:ascii="微软雅黑" w:hAnsi="微软雅黑" w:eastAsia="微软雅黑" w:cs="微软雅黑"/>
          <w:i w:val="0"/>
          <w:caps w:val="0"/>
          <w:color w:val="008E1E"/>
          <w:spacing w:val="0"/>
          <w:sz w:val="21"/>
          <w:szCs w:val="21"/>
          <w:u w:val="none"/>
          <w:shd w:val="clear" w:color="auto" w:fill="auto"/>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color w:val="FF0000"/>
          <w:sz w:val="21"/>
          <w:szCs w:val="21"/>
          <w:shd w:val="clear" w:color="auto" w:fill="auto"/>
        </w:rPr>
      </w:pPr>
      <w:r>
        <w:rPr>
          <w:rFonts w:hint="eastAsia" w:ascii="微软雅黑" w:hAnsi="微软雅黑" w:eastAsia="微软雅黑" w:cs="微软雅黑"/>
          <w:b w:val="0"/>
          <w:i w:val="0"/>
          <w:caps w:val="0"/>
          <w:color w:val="FF0000"/>
          <w:spacing w:val="0"/>
          <w:sz w:val="21"/>
          <w:szCs w:val="21"/>
          <w:shd w:val="clear" w:color="auto" w:fill="auto"/>
        </w:rPr>
        <w:t>特别提醒：河北地区2019年药、护、技三类之间可以互相改报，需取得报考现岗位专业规定学历，从初级开始报考；临床医学类可以改报药、技类；改报护理类须具备执业护士资格。</w:t>
      </w:r>
      <w:r>
        <w:rPr>
          <w:rFonts w:hint="eastAsia" w:ascii="微软雅黑" w:hAnsi="微软雅黑" w:eastAsia="微软雅黑" w:cs="微软雅黑"/>
          <w:b w:val="0"/>
          <w:i w:val="0"/>
          <w:caps w:val="0"/>
          <w:color w:val="008E1E"/>
          <w:spacing w:val="0"/>
          <w:sz w:val="21"/>
          <w:szCs w:val="21"/>
          <w:u w:val="none"/>
          <w:shd w:val="clear" w:color="auto" w:fill="auto"/>
        </w:rPr>
        <w:fldChar w:fldCharType="begin"/>
      </w:r>
      <w:r>
        <w:rPr>
          <w:rFonts w:hint="eastAsia" w:ascii="微软雅黑" w:hAnsi="微软雅黑" w:eastAsia="微软雅黑" w:cs="微软雅黑"/>
          <w:b w:val="0"/>
          <w:i w:val="0"/>
          <w:caps w:val="0"/>
          <w:color w:val="008E1E"/>
          <w:spacing w:val="0"/>
          <w:sz w:val="21"/>
          <w:szCs w:val="21"/>
          <w:u w:val="none"/>
          <w:shd w:val="clear" w:color="auto" w:fill="auto"/>
        </w:rPr>
        <w:instrText xml:space="preserve"> HYPERLINK "http://www.med66.com/weishengzige/kaoshishijian/zh1901114465.shtml" \t "http://www.med66.com/webhtml/zhinan/_blank" </w:instrText>
      </w:r>
      <w:r>
        <w:rPr>
          <w:rFonts w:hint="eastAsia" w:ascii="微软雅黑" w:hAnsi="微软雅黑" w:eastAsia="微软雅黑" w:cs="微软雅黑"/>
          <w:b w:val="0"/>
          <w:i w:val="0"/>
          <w:caps w:val="0"/>
          <w:color w:val="008E1E"/>
          <w:spacing w:val="0"/>
          <w:sz w:val="21"/>
          <w:szCs w:val="21"/>
          <w:u w:val="none"/>
          <w:shd w:val="clear" w:color="auto" w:fill="auto"/>
        </w:rPr>
        <w:fldChar w:fldCharType="separate"/>
      </w:r>
      <w:r>
        <w:rPr>
          <w:rStyle w:val="7"/>
          <w:rFonts w:hint="eastAsia" w:ascii="微软雅黑" w:hAnsi="微软雅黑" w:eastAsia="微软雅黑" w:cs="微软雅黑"/>
          <w:b w:val="0"/>
          <w:i w:val="0"/>
          <w:caps w:val="0"/>
          <w:color w:val="008E1E"/>
          <w:spacing w:val="0"/>
          <w:sz w:val="21"/>
          <w:szCs w:val="21"/>
          <w:u w:val="none"/>
          <w:shd w:val="clear" w:color="auto" w:fill="auto"/>
        </w:rPr>
        <w:t>查看详情&gt;&gt;</w:t>
      </w:r>
      <w:r>
        <w:rPr>
          <w:rFonts w:hint="eastAsia" w:ascii="微软雅黑" w:hAnsi="微软雅黑" w:eastAsia="微软雅黑" w:cs="微软雅黑"/>
          <w:b w:val="0"/>
          <w:i w:val="0"/>
          <w:caps w:val="0"/>
          <w:color w:val="008E1E"/>
          <w:spacing w:val="0"/>
          <w:sz w:val="21"/>
          <w:szCs w:val="21"/>
          <w:u w:val="none"/>
          <w:shd w:val="clear" w:color="auto" w:fill="auto"/>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中药学专业：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报名参加初级中药士/中药师/主管中药师资格考试的人员，要遵守中华人民共和国的宪法和法律，具备良好的医德医风和敬业精神，同时具备下列相应条件（注：部分地区2019年卫生资格考试报名条件可能会略有不同，具体以当地卫生局公布内容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（一）参加中药士资格考试取得中药学专业中专或专科学历，从事本专业技术工作满1年。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（二）参加中药师资格考试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1、取得中药学专业中专学历，受聘担任中药士职务满5年；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2、取得中药学专业专科学历，从事本专业技术工作满3年；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3、取得中药学专业本科学历或硕士学位，从事本专业技术工作满1年。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（三）参加中级资格考试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1、取得中药学专业中专学历，受聘担任中药师职务满7年；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2、取得中药学专业专科学历，受聘担任中药师职务满6年；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3、取得中药学专业本科学历，受聘担任中药师职务满4年；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4、取得中药学专业硕士学位，受聘担任中药师职务满2年；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5、取得中药学专业博士学位。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有下列情形之一的不得申请参加中药学专业技术资格的考试：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（1）医疗事故责任者未满3年。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（2）医疗差错责任者未满1年。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（3）受到行政处分者在处分时期内。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（4）伪造学历或考试期间有违纪行为未满2年。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（5）省级卫生行政部门规定的其他情形。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报名条件中学历或学位的规定，是指国家教育和卫生行政部门认可的正规院校毕业学历或学位。工作年限计算的截止日期为考试前一年度的年底，报名参加2020年度卫生专业技术资格考试的人员，其学历取得日期和从事本专业工作年限均截止2019年12月31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对符合报考条件的人员，不受单位性质和户籍的限制，均可根据本人所从事的工作选择报考专业类别参加考试。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有关说明：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1、报名人员必须在有关部门批准的医疗卫生机构内从事中药学工作的人员；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2、报名参加初级中药士/中药师/主管中药师资格考试人员，报名条件中有关学历的要求，是指国家承认的国民教育学历；有关工作年限的要求，是指取得上述学历前后从事本专业工作时间的总和。工作年限计算截止到考试前一年度的年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所学专业须与报考专业对口（或相近），例如学药学类专业的，只可报考药学类资格，不可报考护理类资格，如此类推。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3、《暂行规定》所规定的有医疗事故责任者等情况不得参加考试。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720" w:lineRule="atLeast"/>
        <w:ind w:left="0" w:right="0" w:firstLine="0"/>
        <w:jc w:val="left"/>
        <w:rPr>
          <w:rFonts w:hint="eastAsia" w:ascii="微软雅黑" w:hAnsi="微软雅黑" w:eastAsia="微软雅黑" w:cs="微软雅黑"/>
          <w:b w:val="0"/>
          <w:i w:val="0"/>
          <w:caps w:val="0"/>
          <w:color w:val="FF0000"/>
          <w:spacing w:val="0"/>
          <w:sz w:val="42"/>
          <w:szCs w:val="42"/>
        </w:rPr>
      </w:pPr>
      <w:r>
        <w:rPr>
          <w:rFonts w:hint="eastAsia" w:ascii="微软雅黑" w:hAnsi="微软雅黑" w:eastAsia="微软雅黑" w:cs="微软雅黑"/>
          <w:b w:val="0"/>
          <w:i w:val="0"/>
          <w:caps w:val="0"/>
          <w:color w:val="FF0000"/>
          <w:spacing w:val="0"/>
          <w:kern w:val="0"/>
          <w:sz w:val="42"/>
          <w:szCs w:val="42"/>
          <w:lang w:val="en-US" w:eastAsia="zh-CN" w:bidi="ar"/>
        </w:rPr>
        <w:t>报名时间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初级中药士/中药师/主管中药师考试报名分为网上报名和现场确认。一般在前一年12月份～考试当年1月份，2020年暂未公布，大家可以参考2019年的报名时间，2019年初级中药士/中药师/主管中药师考试报名具体时间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（1）2019年初级中药士/中药师/主管中药师考试网上报名时间为2019年1月10日-25日。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（2）2019年初级中药士/中药师/主管中药师考试现场确认时间以各考区考点具体要求安排为准。</w:t>
      </w:r>
      <w:r>
        <w:rPr>
          <w:rFonts w:hint="eastAsia" w:ascii="微软雅黑" w:hAnsi="微软雅黑" w:eastAsia="微软雅黑" w:cs="微软雅黑"/>
          <w:b w:val="0"/>
          <w:i w:val="0"/>
          <w:caps w:val="0"/>
          <w:color w:val="008E1E"/>
          <w:spacing w:val="0"/>
          <w:sz w:val="21"/>
          <w:szCs w:val="21"/>
          <w:u w:val="none"/>
        </w:rPr>
        <w:fldChar w:fldCharType="begin"/>
      </w:r>
      <w:r>
        <w:rPr>
          <w:rFonts w:hint="eastAsia" w:ascii="微软雅黑" w:hAnsi="微软雅黑" w:eastAsia="微软雅黑" w:cs="微软雅黑"/>
          <w:b w:val="0"/>
          <w:i w:val="0"/>
          <w:caps w:val="0"/>
          <w:color w:val="008E1E"/>
          <w:spacing w:val="0"/>
          <w:sz w:val="21"/>
          <w:szCs w:val="21"/>
          <w:u w:val="none"/>
        </w:rPr>
        <w:instrText xml:space="preserve"> HYPERLINK "http://www.med66.com/weishengzige/zhuanti/2019wszgbm/" \o "全国各地区现场审核时间&gt;&gt;" \t "http://www.med66.com/webhtml/zhinan/_blank" </w:instrText>
      </w:r>
      <w:r>
        <w:rPr>
          <w:rFonts w:hint="eastAsia" w:ascii="微软雅黑" w:hAnsi="微软雅黑" w:eastAsia="微软雅黑" w:cs="微软雅黑"/>
          <w:b w:val="0"/>
          <w:i w:val="0"/>
          <w:caps w:val="0"/>
          <w:color w:val="008E1E"/>
          <w:spacing w:val="0"/>
          <w:sz w:val="21"/>
          <w:szCs w:val="21"/>
          <w:u w:val="none"/>
        </w:rPr>
        <w:fldChar w:fldCharType="separate"/>
      </w:r>
      <w:r>
        <w:rPr>
          <w:rStyle w:val="7"/>
          <w:rFonts w:hint="eastAsia" w:ascii="微软雅黑" w:hAnsi="微软雅黑" w:eastAsia="微软雅黑" w:cs="微软雅黑"/>
          <w:b w:val="0"/>
          <w:i w:val="0"/>
          <w:caps w:val="0"/>
          <w:color w:val="008E1E"/>
          <w:spacing w:val="0"/>
          <w:sz w:val="21"/>
          <w:szCs w:val="21"/>
          <w:u w:val="none"/>
        </w:rPr>
        <w:t>全国各地区现场审核时间&gt;&gt;</w:t>
      </w:r>
      <w:r>
        <w:rPr>
          <w:rFonts w:hint="eastAsia" w:ascii="微软雅黑" w:hAnsi="微软雅黑" w:eastAsia="微软雅黑" w:cs="微软雅黑"/>
          <w:b w:val="0"/>
          <w:i w:val="0"/>
          <w:caps w:val="0"/>
          <w:color w:val="008E1E"/>
          <w:spacing w:val="0"/>
          <w:sz w:val="21"/>
          <w:szCs w:val="21"/>
          <w:u w:val="none"/>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right="0"/>
        <w:jc w:val="left"/>
        <w:rPr>
          <w:rFonts w:hint="eastAsia" w:ascii="微软雅黑" w:hAnsi="微软雅黑" w:eastAsia="微软雅黑" w:cs="微软雅黑"/>
          <w:b w:val="0"/>
          <w:i w:val="0"/>
          <w:caps w:val="0"/>
          <w:color w:val="FF0000"/>
          <w:spacing w:val="0"/>
          <w:kern w:val="0"/>
          <w:sz w:val="42"/>
          <w:szCs w:val="42"/>
          <w:lang w:val="en-US" w:eastAsia="zh-CN" w:bidi="ar"/>
        </w:rPr>
      </w:pPr>
      <w:r>
        <w:rPr>
          <w:rFonts w:hint="eastAsia" w:ascii="微软雅黑" w:hAnsi="微软雅黑" w:eastAsia="微软雅黑" w:cs="微软雅黑"/>
          <w:b w:val="0"/>
          <w:i w:val="0"/>
          <w:caps w:val="0"/>
          <w:color w:val="FF0000"/>
          <w:spacing w:val="0"/>
          <w:kern w:val="0"/>
          <w:sz w:val="42"/>
          <w:szCs w:val="42"/>
          <w:lang w:val="en-US" w:eastAsia="zh-CN" w:bidi="ar"/>
        </w:rPr>
        <w:t>报名方式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全国初级中药士/初级中药师/主管中药师考试报名时间一般在12月份——次年初1月份。先进行网上报名，再进行现场确认。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2019年初级中药士/初级中药师/主管中药师考试网上报名时间为2019年1月10日-25日；现场确认时间以各考区考点具体要求安排为准。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Style w:val="6"/>
          <w:rFonts w:hint="eastAsia" w:ascii="微软雅黑" w:hAnsi="微软雅黑" w:eastAsia="微软雅黑" w:cs="微软雅黑"/>
          <w:i w:val="0"/>
          <w:caps w:val="0"/>
          <w:color w:val="333333"/>
          <w:spacing w:val="0"/>
          <w:sz w:val="21"/>
          <w:szCs w:val="21"/>
          <w:shd w:val="clear" w:color="auto" w:fill="auto"/>
        </w:rPr>
        <w:t>一、网上报名时间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网上报名时间：一般在每年的12月份——次年初1月份，具体事宜可咨询报名所在地考点办公室。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2019年初级中药士/初级中药师/主管中药师考试网上报名时间已经公布，2019年初级中药士/初级中药师/主管中药师考试网上报名时间为2019年1月10日-25日。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网上报名步骤：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步骤1、考生在</w:t>
      </w:r>
      <w:r>
        <w:rPr>
          <w:rFonts w:hint="eastAsia" w:ascii="微软雅黑" w:hAnsi="微软雅黑" w:eastAsia="微软雅黑" w:cs="微软雅黑"/>
          <w:b w:val="0"/>
          <w:i w:val="0"/>
          <w:caps w:val="0"/>
          <w:color w:val="008E1E"/>
          <w:spacing w:val="0"/>
          <w:sz w:val="21"/>
          <w:szCs w:val="21"/>
          <w:u w:val="none"/>
          <w:shd w:val="clear" w:color="auto" w:fill="auto"/>
        </w:rPr>
        <w:fldChar w:fldCharType="begin"/>
      </w:r>
      <w:r>
        <w:rPr>
          <w:rFonts w:hint="eastAsia" w:ascii="微软雅黑" w:hAnsi="微软雅黑" w:eastAsia="微软雅黑" w:cs="微软雅黑"/>
          <w:b w:val="0"/>
          <w:i w:val="0"/>
          <w:caps w:val="0"/>
          <w:color w:val="008E1E"/>
          <w:spacing w:val="0"/>
          <w:sz w:val="21"/>
          <w:szCs w:val="21"/>
          <w:u w:val="none"/>
          <w:shd w:val="clear" w:color="auto" w:fill="auto"/>
        </w:rPr>
        <w:instrText xml:space="preserve"> HYPERLINK "http://www.21wecan.com/" \t "http://www.med66.com/webhtml/zhinan/_blank" </w:instrText>
      </w:r>
      <w:r>
        <w:rPr>
          <w:rFonts w:hint="eastAsia" w:ascii="微软雅黑" w:hAnsi="微软雅黑" w:eastAsia="微软雅黑" w:cs="微软雅黑"/>
          <w:b w:val="0"/>
          <w:i w:val="0"/>
          <w:caps w:val="0"/>
          <w:color w:val="008E1E"/>
          <w:spacing w:val="0"/>
          <w:sz w:val="21"/>
          <w:szCs w:val="21"/>
          <w:u w:val="none"/>
          <w:shd w:val="clear" w:color="auto" w:fill="auto"/>
        </w:rPr>
        <w:fldChar w:fldCharType="separate"/>
      </w:r>
      <w:r>
        <w:rPr>
          <w:rStyle w:val="7"/>
          <w:rFonts w:hint="eastAsia" w:ascii="微软雅黑" w:hAnsi="微软雅黑" w:eastAsia="微软雅黑" w:cs="微软雅黑"/>
          <w:b w:val="0"/>
          <w:i w:val="0"/>
          <w:caps w:val="0"/>
          <w:color w:val="008E1E"/>
          <w:spacing w:val="0"/>
          <w:sz w:val="21"/>
          <w:szCs w:val="21"/>
          <w:u w:val="none"/>
          <w:shd w:val="clear" w:color="auto" w:fill="auto"/>
        </w:rPr>
        <w:t>中国卫生人才网</w:t>
      </w:r>
      <w:r>
        <w:rPr>
          <w:rFonts w:hint="eastAsia" w:ascii="微软雅黑" w:hAnsi="微软雅黑" w:eastAsia="微软雅黑" w:cs="微软雅黑"/>
          <w:b w:val="0"/>
          <w:i w:val="0"/>
          <w:caps w:val="0"/>
          <w:color w:val="008E1E"/>
          <w:spacing w:val="0"/>
          <w:sz w:val="21"/>
          <w:szCs w:val="21"/>
          <w:u w:val="none"/>
          <w:shd w:val="clear" w:color="auto" w:fill="auto"/>
        </w:rPr>
        <w:fldChar w:fldCharType="end"/>
      </w:r>
      <w:r>
        <w:rPr>
          <w:rFonts w:hint="eastAsia" w:ascii="微软雅黑" w:hAnsi="微软雅黑" w:eastAsia="微软雅黑" w:cs="微软雅黑"/>
          <w:b w:val="0"/>
          <w:i w:val="0"/>
          <w:caps w:val="0"/>
          <w:color w:val="333333"/>
          <w:spacing w:val="0"/>
          <w:sz w:val="21"/>
          <w:szCs w:val="21"/>
          <w:shd w:val="clear" w:color="auto" w:fill="auto"/>
        </w:rPr>
        <w:t>上查看报名声明，阅读并同意后点击进入报名流程。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步骤2、查看报名流程、了解报名顺序及注意事项后点击开始报名，进入报名页面。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步骤3、进入网报系统，注册并填写网上报名申报表。考生可以在1月报名后，凭借“个人证件编号”及个人密码，登录网站查询、修改个人报名信息。填报个人报名信息。考生确认、保存报名信息后，系统提示“报名成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步骤4、考生确认填报信息无误后，可以打印《卫生专业技术资格考试报名申请表》。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Style w:val="6"/>
          <w:rFonts w:hint="eastAsia" w:ascii="微软雅黑" w:hAnsi="微软雅黑" w:eastAsia="微软雅黑" w:cs="微软雅黑"/>
          <w:i w:val="0"/>
          <w:caps w:val="0"/>
          <w:color w:val="333333"/>
          <w:spacing w:val="0"/>
          <w:sz w:val="21"/>
          <w:szCs w:val="21"/>
          <w:shd w:val="clear" w:color="auto" w:fill="auto"/>
        </w:rPr>
        <w:t>二、现场确认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初级中药士/初级中药师/主管中药师考试现场确认时间：一般在每年12月初，具体以考点通知为准。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2019年初级中药士/初级中药师/主管中药师考试现场确认时间各地区可根据具体情况自行安排确认时间。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考生持所打印的《卫生专业技术资格考试报名申请表》，按照所在考点的具体要求，进行现场报名及资格审核。申报表盖章：考生应携带申报表至所在单位或档案存放单位审查盖章。提交书面报名材料（如身份证、毕业证书原件及复印件等），并确认个人报名信息签字，交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Style w:val="6"/>
          <w:rFonts w:hint="eastAsia" w:ascii="微软雅黑" w:hAnsi="微软雅黑" w:eastAsia="微软雅黑" w:cs="微软雅黑"/>
          <w:i w:val="0"/>
          <w:caps w:val="0"/>
          <w:color w:val="333333"/>
          <w:spacing w:val="0"/>
          <w:sz w:val="21"/>
          <w:szCs w:val="21"/>
          <w:shd w:val="clear" w:color="auto" w:fill="auto"/>
        </w:rPr>
        <w:t>现场审核确认所需证件及有关材料：</w:t>
      </w:r>
      <w:r>
        <w:rPr>
          <w:rFonts w:hint="eastAsia" w:ascii="微软雅黑" w:hAnsi="微软雅黑" w:eastAsia="微软雅黑" w:cs="微软雅黑"/>
          <w:b w:val="0"/>
          <w:i w:val="0"/>
          <w:caps w:val="0"/>
          <w:color w:val="333333"/>
          <w:spacing w:val="0"/>
          <w:sz w:val="21"/>
          <w:szCs w:val="21"/>
          <w:shd w:val="clear" w:color="auto" w:fill="auto"/>
        </w:rPr>
        <w:t>（以当地报名通知为准）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1、《卫生专业技术资格考试报名申请表》一份（A4规格）；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2、本人有效身份证明及复印件；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3、毕业证书和学位证书原件；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4、专业技术职务任职资格证书、聘书原件或聘用证明原件；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5、相关准入资格证书原件；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6、工作岗位变动的报考人员须提交转入现岗位的有关证明；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7、已参加卫生专业技术资格考试者，须提交以往考试成绩单或准考证原件、复印件。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720" w:lineRule="atLeast"/>
        <w:ind w:left="0" w:right="0" w:firstLine="0"/>
        <w:jc w:val="left"/>
        <w:rPr>
          <w:rFonts w:hint="eastAsia" w:ascii="微软雅黑" w:hAnsi="微软雅黑" w:eastAsia="微软雅黑" w:cs="微软雅黑"/>
          <w:b w:val="0"/>
          <w:i w:val="0"/>
          <w:caps w:val="0"/>
          <w:color w:val="FF0000"/>
          <w:spacing w:val="0"/>
          <w:sz w:val="42"/>
          <w:szCs w:val="42"/>
        </w:rPr>
      </w:pPr>
      <w:r>
        <w:rPr>
          <w:rFonts w:hint="eastAsia" w:ascii="微软雅黑" w:hAnsi="微软雅黑" w:eastAsia="微软雅黑" w:cs="微软雅黑"/>
          <w:b w:val="0"/>
          <w:i w:val="0"/>
          <w:caps w:val="0"/>
          <w:color w:val="FF0000"/>
          <w:spacing w:val="0"/>
          <w:kern w:val="0"/>
          <w:sz w:val="42"/>
          <w:szCs w:val="42"/>
          <w:lang w:val="en-US" w:eastAsia="zh-CN" w:bidi="ar"/>
        </w:rPr>
        <w:t>考试时间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全国卫生专业技术资格考试时间一般在每年的5-6月份考试。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2020年初级中药士/初级中药师/主管中药师考试时间尚未公布，请参考2019年初级中药士/初级中药师/主管中药师考试时间为：5月26日，具体安排如下：</w:t>
      </w:r>
    </w:p>
    <w:tbl>
      <w:tblPr>
        <w:tblStyle w:val="8"/>
        <w:tblW w:w="4984" w:type="dxa"/>
        <w:jc w:val="center"/>
        <w:tblCellSpacing w:w="7" w:type="dxa"/>
        <w:tblInd w:w="17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7BDB2F"/>
        <w:tblLayout w:type="fixed"/>
        <w:tblCellMar>
          <w:top w:w="0" w:type="dxa"/>
          <w:left w:w="0" w:type="dxa"/>
          <w:bottom w:w="0" w:type="dxa"/>
          <w:right w:w="0" w:type="dxa"/>
        </w:tblCellMar>
      </w:tblPr>
      <w:tblGrid>
        <w:gridCol w:w="2318"/>
        <w:gridCol w:w="2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7BDB2F"/>
          <w:tblLayout w:type="fixed"/>
        </w:tblPrEx>
        <w:trPr>
          <w:tblCellSpacing w:w="7" w:type="dxa"/>
          <w:jc w:val="center"/>
        </w:trPr>
        <w:tc>
          <w:tcPr>
            <w:tcW w:w="2297" w:type="dxa"/>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Style w:val="6"/>
                <w:rFonts w:ascii="宋体" w:hAnsi="宋体" w:eastAsia="宋体" w:cs="宋体"/>
                <w:kern w:val="0"/>
                <w:sz w:val="24"/>
                <w:szCs w:val="24"/>
                <w:lang w:val="en-US" w:eastAsia="zh-CN" w:bidi="ar"/>
              </w:rPr>
              <w:t>考试科目</w:t>
            </w:r>
          </w:p>
        </w:tc>
        <w:tc>
          <w:tcPr>
            <w:tcW w:w="2645" w:type="dxa"/>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Style w:val="6"/>
                <w:rFonts w:ascii="宋体" w:hAnsi="宋体" w:eastAsia="宋体" w:cs="宋体"/>
                <w:kern w:val="0"/>
                <w:sz w:val="24"/>
                <w:szCs w:val="24"/>
                <w:lang w:val="en-US" w:eastAsia="zh-CN" w:bidi="ar"/>
              </w:rPr>
              <w:t>考试日期和时间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7BDB2F"/>
          <w:tblLayout w:type="fixed"/>
          <w:tblCellMar>
            <w:top w:w="0" w:type="dxa"/>
            <w:left w:w="0" w:type="dxa"/>
            <w:bottom w:w="0" w:type="dxa"/>
            <w:right w:w="0" w:type="dxa"/>
          </w:tblCellMar>
        </w:tblPrEx>
        <w:trPr>
          <w:tblCellSpacing w:w="7" w:type="dxa"/>
          <w:jc w:val="center"/>
        </w:trPr>
        <w:tc>
          <w:tcPr>
            <w:tcW w:w="2297" w:type="dxa"/>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Fonts w:ascii="宋体" w:hAnsi="宋体" w:eastAsia="宋体" w:cs="宋体"/>
                <w:kern w:val="0"/>
                <w:sz w:val="24"/>
                <w:szCs w:val="24"/>
                <w:lang w:val="en-US" w:eastAsia="zh-CN" w:bidi="ar"/>
              </w:rPr>
              <w:t>基础知识</w:t>
            </w:r>
          </w:p>
        </w:tc>
        <w:tc>
          <w:tcPr>
            <w:tcW w:w="2645" w:type="dxa"/>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Fonts w:ascii="宋体" w:hAnsi="宋体" w:eastAsia="宋体" w:cs="宋体"/>
                <w:kern w:val="0"/>
                <w:sz w:val="24"/>
                <w:szCs w:val="24"/>
                <w:lang w:val="en-US" w:eastAsia="zh-CN" w:bidi="ar"/>
              </w:rPr>
              <w:t>8：30-10：00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7" w:type="dxa"/>
          <w:jc w:val="center"/>
        </w:trPr>
        <w:tc>
          <w:tcPr>
            <w:tcW w:w="2297" w:type="dxa"/>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Fonts w:ascii="宋体" w:hAnsi="宋体" w:eastAsia="宋体" w:cs="宋体"/>
                <w:kern w:val="0"/>
                <w:sz w:val="24"/>
                <w:szCs w:val="24"/>
                <w:lang w:val="en-US" w:eastAsia="zh-CN" w:bidi="ar"/>
              </w:rPr>
              <w:t>相关专业知识</w:t>
            </w:r>
          </w:p>
        </w:tc>
        <w:tc>
          <w:tcPr>
            <w:tcW w:w="2645" w:type="dxa"/>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Fonts w:ascii="宋体" w:hAnsi="宋体" w:eastAsia="宋体" w:cs="宋体"/>
                <w:kern w:val="0"/>
                <w:sz w:val="24"/>
                <w:szCs w:val="24"/>
                <w:lang w:val="en-US" w:eastAsia="zh-CN" w:bidi="ar"/>
              </w:rPr>
              <w:t>10：45-12：15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7BDB2F"/>
          <w:tblLayout w:type="fixed"/>
          <w:tblCellMar>
            <w:top w:w="0" w:type="dxa"/>
            <w:left w:w="0" w:type="dxa"/>
            <w:bottom w:w="0" w:type="dxa"/>
            <w:right w:w="0" w:type="dxa"/>
          </w:tblCellMar>
        </w:tblPrEx>
        <w:trPr>
          <w:tblCellSpacing w:w="7" w:type="dxa"/>
          <w:jc w:val="center"/>
        </w:trPr>
        <w:tc>
          <w:tcPr>
            <w:tcW w:w="2297" w:type="dxa"/>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Fonts w:ascii="宋体" w:hAnsi="宋体" w:eastAsia="宋体" w:cs="宋体"/>
                <w:kern w:val="0"/>
                <w:sz w:val="24"/>
                <w:szCs w:val="24"/>
                <w:lang w:val="en-US" w:eastAsia="zh-CN" w:bidi="ar"/>
              </w:rPr>
              <w:t>专业知识</w:t>
            </w:r>
          </w:p>
        </w:tc>
        <w:tc>
          <w:tcPr>
            <w:tcW w:w="2645" w:type="dxa"/>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Fonts w:ascii="宋体" w:hAnsi="宋体" w:eastAsia="宋体" w:cs="宋体"/>
                <w:kern w:val="0"/>
                <w:sz w:val="24"/>
                <w:szCs w:val="24"/>
                <w:lang w:val="en-US" w:eastAsia="zh-CN" w:bidi="ar"/>
              </w:rPr>
              <w:t>14：00-15：30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7BDB2F"/>
          <w:tblLayout w:type="fixed"/>
          <w:tblCellMar>
            <w:top w:w="0" w:type="dxa"/>
            <w:left w:w="0" w:type="dxa"/>
            <w:bottom w:w="0" w:type="dxa"/>
            <w:right w:w="0" w:type="dxa"/>
          </w:tblCellMar>
        </w:tblPrEx>
        <w:trPr>
          <w:tblCellSpacing w:w="7" w:type="dxa"/>
          <w:jc w:val="center"/>
        </w:trPr>
        <w:tc>
          <w:tcPr>
            <w:tcW w:w="2297" w:type="dxa"/>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Fonts w:ascii="宋体" w:hAnsi="宋体" w:eastAsia="宋体" w:cs="宋体"/>
                <w:kern w:val="0"/>
                <w:sz w:val="24"/>
                <w:szCs w:val="24"/>
                <w:lang w:val="en-US" w:eastAsia="zh-CN" w:bidi="ar"/>
              </w:rPr>
              <w:t>专业实践能力</w:t>
            </w:r>
          </w:p>
        </w:tc>
        <w:tc>
          <w:tcPr>
            <w:tcW w:w="2645" w:type="dxa"/>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pPr>
            <w:r>
              <w:rPr>
                <w:rFonts w:ascii="宋体" w:hAnsi="宋体" w:eastAsia="宋体" w:cs="宋体"/>
                <w:kern w:val="0"/>
                <w:sz w:val="24"/>
                <w:szCs w:val="24"/>
                <w:lang w:val="en-US" w:eastAsia="zh-CN" w:bidi="ar"/>
              </w:rPr>
              <w:t>16：15-17：45</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720" w:lineRule="atLeast"/>
        <w:ind w:left="0" w:right="0" w:firstLine="0"/>
        <w:jc w:val="left"/>
        <w:rPr>
          <w:rFonts w:hint="eastAsia" w:ascii="微软雅黑" w:hAnsi="微软雅黑" w:eastAsia="微软雅黑" w:cs="微软雅黑"/>
          <w:b w:val="0"/>
          <w:i w:val="0"/>
          <w:caps w:val="0"/>
          <w:color w:val="333333"/>
          <w:spacing w:val="0"/>
          <w:sz w:val="21"/>
          <w:szCs w:val="21"/>
          <w:shd w:val="clear" w:fill="F6F6F6"/>
        </w:rPr>
      </w:pPr>
      <w:r>
        <w:rPr>
          <w:rFonts w:hint="eastAsia" w:ascii="微软雅黑" w:hAnsi="微软雅黑" w:eastAsia="微软雅黑" w:cs="微软雅黑"/>
          <w:b w:val="0"/>
          <w:i w:val="0"/>
          <w:caps w:val="0"/>
          <w:color w:val="FF0000"/>
          <w:spacing w:val="0"/>
          <w:kern w:val="0"/>
          <w:sz w:val="42"/>
          <w:szCs w:val="42"/>
          <w:lang w:val="en-US" w:eastAsia="zh-CN" w:bidi="ar"/>
        </w:rPr>
        <w:t>考试题型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2020年度卫生专业技术资格考试初级中药士/初级中药师/主管中药师的“基础知识”、“相关专业知识”、“专业知识”和“专业实践能力”4个科目采用人机对话方式进行。各专业每科目题量均为100题，考试时间均为90分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中药学专业技术资格考试题型共为A1、B1两个题型。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下面分别介绍各种题型，并举例说明。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Style w:val="6"/>
          <w:rFonts w:hint="eastAsia" w:ascii="微软雅黑" w:hAnsi="微软雅黑" w:eastAsia="微软雅黑" w:cs="微软雅黑"/>
          <w:i w:val="0"/>
          <w:caps w:val="0"/>
          <w:color w:val="333333"/>
          <w:spacing w:val="0"/>
          <w:sz w:val="21"/>
          <w:szCs w:val="21"/>
          <w:shd w:val="clear" w:color="auto" w:fill="auto"/>
        </w:rPr>
        <w:t>一、A1型单选题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题干以论述题形式出现，或为叙述式，或为否定式。答题时，要求在5个备选答案中肯定或否定1项，作为正确答案。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例1：治疗下痢，属“通因通用”法的方剂是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A.葛根黄芩黄连汤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B.大承气汤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C.白头翁汤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D.芍药汤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E.黄连解毒汤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答案：D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Style w:val="6"/>
          <w:rFonts w:hint="eastAsia" w:ascii="微软雅黑" w:hAnsi="微软雅黑" w:eastAsia="微软雅黑" w:cs="微软雅黑"/>
          <w:i w:val="0"/>
          <w:caps w:val="0"/>
          <w:color w:val="333333"/>
          <w:spacing w:val="0"/>
          <w:sz w:val="21"/>
          <w:szCs w:val="21"/>
          <w:shd w:val="clear" w:color="auto" w:fill="auto"/>
        </w:rPr>
        <w:t>二、B1型共用备选答案单选题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每道试题由A、B、C、D、E 5个备选答案与2个或2个以上的题干组成，5个备选答案在前，题干在后。答题时，要求为每个题干选择1项作为正确答案。每个备选答案可以选用1次或1次以上；也可以1次也不选用。为了试卷的规范化及分数计算的统一性，命题时要求B1型题一律用2个题干。</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例2：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A.午后发热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B.傍晚发热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C.潮热骨蒸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D.身热夜甚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E.夜热早凉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1.清骨散证的热型是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答案：C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2.清营汤证的热型是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答案：D</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720" w:lineRule="atLeast"/>
        <w:ind w:left="0" w:right="0" w:firstLine="0"/>
        <w:jc w:val="left"/>
        <w:rPr>
          <w:rFonts w:hint="eastAsia" w:ascii="微软雅黑" w:hAnsi="微软雅黑" w:eastAsia="微软雅黑" w:cs="微软雅黑"/>
          <w:b w:val="0"/>
          <w:i w:val="0"/>
          <w:caps w:val="0"/>
          <w:color w:val="FF0000"/>
          <w:spacing w:val="0"/>
          <w:sz w:val="42"/>
          <w:szCs w:val="42"/>
        </w:rPr>
      </w:pPr>
      <w:r>
        <w:rPr>
          <w:rFonts w:hint="eastAsia" w:ascii="微软雅黑" w:hAnsi="微软雅黑" w:eastAsia="微软雅黑" w:cs="微软雅黑"/>
          <w:b w:val="0"/>
          <w:i w:val="0"/>
          <w:caps w:val="0"/>
          <w:color w:val="FF0000"/>
          <w:spacing w:val="0"/>
          <w:kern w:val="0"/>
          <w:sz w:val="42"/>
          <w:szCs w:val="42"/>
          <w:lang w:val="en-US" w:eastAsia="zh-CN" w:bidi="ar"/>
        </w:rPr>
        <w:t>成绩管理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初级中药士/中药师/主管中药师成绩可凭本人准考证号和报名时填写的证件号码（身份证、军官证、护照等），登录唯一官方网站中国卫生人才网进行查询成绩，一般在每年7月份左右。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2019年初级中药士/中药师/主管中药师考试成绩查询入口于7月26日开通。2019年初级中药士/中药师/主管中药师考试成绩单打印时间为8月6日-2020年1月3日。</w:t>
      </w:r>
      <w:r>
        <w:rPr>
          <w:rFonts w:hint="eastAsia" w:ascii="微软雅黑" w:hAnsi="微软雅黑" w:eastAsia="微软雅黑" w:cs="微软雅黑"/>
          <w:b w:val="0"/>
          <w:i w:val="0"/>
          <w:caps w:val="0"/>
          <w:color w:val="008E1E"/>
          <w:spacing w:val="0"/>
          <w:sz w:val="21"/>
          <w:szCs w:val="21"/>
          <w:u w:val="none"/>
        </w:rPr>
        <w:fldChar w:fldCharType="begin"/>
      </w:r>
      <w:r>
        <w:rPr>
          <w:rFonts w:hint="eastAsia" w:ascii="微软雅黑" w:hAnsi="微软雅黑" w:eastAsia="微软雅黑" w:cs="微软雅黑"/>
          <w:b w:val="0"/>
          <w:i w:val="0"/>
          <w:caps w:val="0"/>
          <w:color w:val="008E1E"/>
          <w:spacing w:val="0"/>
          <w:sz w:val="21"/>
          <w:szCs w:val="21"/>
          <w:u w:val="none"/>
        </w:rPr>
        <w:instrText xml:space="preserve"> HYPERLINK "http://www.med66.com/weishengzige/chengji/lj1907266693.shtml" \t "http://www.med66.com/webhtml/zhinan/_blank" </w:instrText>
      </w:r>
      <w:r>
        <w:rPr>
          <w:rFonts w:hint="eastAsia" w:ascii="微软雅黑" w:hAnsi="微软雅黑" w:eastAsia="微软雅黑" w:cs="微软雅黑"/>
          <w:b w:val="0"/>
          <w:i w:val="0"/>
          <w:caps w:val="0"/>
          <w:color w:val="008E1E"/>
          <w:spacing w:val="0"/>
          <w:sz w:val="21"/>
          <w:szCs w:val="21"/>
          <w:u w:val="none"/>
        </w:rPr>
        <w:fldChar w:fldCharType="separate"/>
      </w:r>
      <w:r>
        <w:rPr>
          <w:rStyle w:val="7"/>
          <w:rFonts w:hint="eastAsia" w:ascii="微软雅黑" w:hAnsi="微软雅黑" w:eastAsia="微软雅黑" w:cs="微软雅黑"/>
          <w:b w:val="0"/>
          <w:i w:val="0"/>
          <w:caps w:val="0"/>
          <w:color w:val="008E1E"/>
          <w:spacing w:val="0"/>
          <w:sz w:val="21"/>
          <w:szCs w:val="21"/>
          <w:u w:val="none"/>
        </w:rPr>
        <w:t>2019年卫生资格考试成绩查询入口&gt;&gt;</w:t>
      </w:r>
      <w:r>
        <w:rPr>
          <w:rFonts w:hint="eastAsia" w:ascii="微软雅黑" w:hAnsi="微软雅黑" w:eastAsia="微软雅黑" w:cs="微软雅黑"/>
          <w:b w:val="0"/>
          <w:i w:val="0"/>
          <w:caps w:val="0"/>
          <w:color w:val="008E1E"/>
          <w:spacing w:val="0"/>
          <w:sz w:val="21"/>
          <w:szCs w:val="21"/>
          <w:u w:val="none"/>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初级中药士/中药师/主管中药师各科目成绩实行两年为一个周期的滚动管理办法，在连续两个考试年度内通过同一专业4个科目的考试，可取得该专业资格证书。已参加初级中药士/中药师/主管中药师部分专业考试的人员，在规定的时限内报名参加剩余科目考试时须使用原档案号。对单科考试合格成绩在有效期限内，因工作变动等原因，到异地参加本专业剩余科目考试并合格的，由该在区进行数据合成统计，并由当地人事部门核发该专业资格证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1、2003年考生甲报考了初级中药士/中药师/主管中药师的基础知识、相关专业知识、专业知识、专业实践能力四个科目，考试后通过了基础知识、专业知识；2004年报考了初级中药士/中药师/主管中药师相关专业知识、专业实践能力，如果这两科都通过，则通过初级中药士/中药师/主管中药师的考试；如果相关专业知识通过，专业实践能力没有通过，考生甲2003年的成绩已经作废，所以考生甲在2005年至少需要通过初级中药士/中药师/主管中药师的基础知识、专业知识、专业实践能力3个科目，才算通过初级中药士/中药师/主管中药师的考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rPr>
      </w:pPr>
      <w:r>
        <w:rPr>
          <w:rFonts w:hint="eastAsia" w:ascii="微软雅黑" w:hAnsi="微软雅黑" w:eastAsia="微软雅黑" w:cs="微软雅黑"/>
          <w:b w:val="0"/>
          <w:i w:val="0"/>
          <w:caps w:val="0"/>
          <w:color w:val="333333"/>
          <w:spacing w:val="0"/>
          <w:sz w:val="21"/>
          <w:szCs w:val="21"/>
        </w:rPr>
        <w:t>2、异地考生2003年考生乙在北京报考了初级中药士/中药师/主管中药师专业的基础知识，相关专业知识，专业知识，专业实践能力四个科目，考试后通过了基础知识、专业知识，因工作调动原因，2004年在天津报考了初级中药士/中药师/主管中药师的相关专业知识，专业实践能力，如果这两科都通过，则通过初级中药士/中药师/主管中药师的考试，由天津进行数据合成统计，并由天津当地人事部门核发考生专业资格证书；如果相关专业知识通过，专业实践能力没有通过，考生乙2003年的成绩已经作废，所以考生乙在2005年至少需要通过初级中药士/中药师/主管中药师的基础知识、专业知识、专业实践能力3个科目，才算通过初级中药士/中药师/主管中药师的考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720" w:lineRule="atLeast"/>
        <w:ind w:left="0" w:right="0" w:firstLine="0"/>
        <w:jc w:val="left"/>
        <w:rPr>
          <w:rFonts w:hint="eastAsia" w:ascii="微软雅黑" w:hAnsi="微软雅黑" w:eastAsia="微软雅黑" w:cs="微软雅黑"/>
          <w:b w:val="0"/>
          <w:i w:val="0"/>
          <w:caps w:val="0"/>
          <w:color w:val="FF0000"/>
          <w:spacing w:val="0"/>
          <w:sz w:val="42"/>
          <w:szCs w:val="42"/>
        </w:rPr>
      </w:pPr>
      <w:r>
        <w:rPr>
          <w:rFonts w:hint="eastAsia" w:ascii="微软雅黑" w:hAnsi="微软雅黑" w:eastAsia="微软雅黑" w:cs="微软雅黑"/>
          <w:b w:val="0"/>
          <w:i w:val="0"/>
          <w:caps w:val="0"/>
          <w:color w:val="FF0000"/>
          <w:spacing w:val="0"/>
          <w:kern w:val="0"/>
          <w:sz w:val="42"/>
          <w:szCs w:val="42"/>
          <w:lang w:val="en-US" w:eastAsia="zh-CN" w:bidi="ar"/>
        </w:rPr>
        <w:t>通过标准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sz w:val="21"/>
          <w:szCs w:val="21"/>
          <w:shd w:val="clear" w:color="auto" w:fill="auto"/>
        </w:rPr>
      </w:pPr>
      <w:r>
        <w:rPr>
          <w:rFonts w:hint="eastAsia" w:ascii="微软雅黑" w:hAnsi="微软雅黑" w:eastAsia="微软雅黑" w:cs="微软雅黑"/>
          <w:b w:val="0"/>
          <w:i w:val="0"/>
          <w:caps w:val="0"/>
          <w:color w:val="333333"/>
          <w:spacing w:val="0"/>
          <w:sz w:val="21"/>
          <w:szCs w:val="21"/>
          <w:shd w:val="clear" w:color="auto" w:fill="auto"/>
        </w:rPr>
        <w:t>卫生专业技术资格考试初、中级各专业、各科目的合格标准均为60分（各科目试卷满分均为100分）。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720" w:lineRule="atLeast"/>
        <w:ind w:left="0" w:right="0" w:firstLine="0"/>
        <w:jc w:val="left"/>
        <w:rPr>
          <w:rFonts w:hint="eastAsia" w:ascii="微软雅黑" w:hAnsi="微软雅黑" w:eastAsia="微软雅黑" w:cs="微软雅黑"/>
          <w:b w:val="0"/>
          <w:i w:val="0"/>
          <w:caps w:val="0"/>
          <w:color w:val="FF0000"/>
          <w:spacing w:val="0"/>
          <w:sz w:val="42"/>
          <w:szCs w:val="42"/>
        </w:rPr>
      </w:pPr>
      <w:r>
        <w:rPr>
          <w:rFonts w:hint="eastAsia" w:ascii="微软雅黑" w:hAnsi="微软雅黑" w:eastAsia="微软雅黑" w:cs="微软雅黑"/>
          <w:b w:val="0"/>
          <w:i w:val="0"/>
          <w:caps w:val="0"/>
          <w:color w:val="FF0000"/>
          <w:spacing w:val="0"/>
          <w:kern w:val="0"/>
          <w:sz w:val="42"/>
          <w:szCs w:val="42"/>
          <w:lang w:val="en-US" w:eastAsia="zh-CN" w:bidi="ar"/>
        </w:rPr>
        <w:t>免费试听</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eastAsia" w:ascii="微软雅黑" w:hAnsi="微软雅黑" w:eastAsia="微软雅黑" w:cs="微软雅黑"/>
          <w:b w:val="0"/>
          <w:i w:val="0"/>
          <w:caps w:val="0"/>
          <w:color w:val="333333"/>
          <w:spacing w:val="0"/>
          <w:kern w:val="0"/>
          <w:sz w:val="21"/>
          <w:szCs w:val="21"/>
          <w:lang w:val="en-US" w:eastAsia="zh-CN" w:bidi="ar"/>
        </w:rPr>
      </w:pPr>
      <w:r>
        <w:rPr>
          <w:rFonts w:ascii="宋体" w:hAnsi="宋体" w:eastAsia="宋体" w:cs="宋体"/>
          <w:sz w:val="24"/>
          <w:szCs w:val="24"/>
        </w:rPr>
        <w:fldChar w:fldCharType="begin"/>
      </w:r>
      <w:r>
        <w:rPr>
          <w:rFonts w:ascii="宋体" w:hAnsi="宋体" w:eastAsia="宋体" w:cs="宋体"/>
          <w:sz w:val="24"/>
          <w:szCs w:val="24"/>
        </w:rPr>
        <w:instrText xml:space="preserve"> HYPERLINK "http://www.med66.com/webhtml/demo/zhuguanzhongyaoshi.shtml" </w:instrText>
      </w:r>
      <w:r>
        <w:rPr>
          <w:rFonts w:ascii="宋体" w:hAnsi="宋体" w:eastAsia="宋体" w:cs="宋体"/>
          <w:sz w:val="24"/>
          <w:szCs w:val="24"/>
        </w:rPr>
        <w:fldChar w:fldCharType="separate"/>
      </w:r>
      <w:r>
        <w:rPr>
          <w:rStyle w:val="7"/>
          <w:rFonts w:ascii="宋体" w:hAnsi="宋体" w:eastAsia="宋体" w:cs="宋体"/>
          <w:sz w:val="24"/>
          <w:szCs w:val="24"/>
        </w:rPr>
        <w:t>http://www.med66.com/webhtml/demo/zhuguanzhongyaoshi.shtml</w:t>
      </w:r>
      <w:r>
        <w:rPr>
          <w:rFonts w:ascii="宋体" w:hAnsi="宋体" w:eastAsia="宋体" w:cs="宋体"/>
          <w:sz w:val="24"/>
          <w:szCs w:val="24"/>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eastAsia" w:ascii="微软雅黑" w:hAnsi="微软雅黑" w:eastAsia="微软雅黑" w:cs="微软雅黑"/>
          <w:b w:val="0"/>
          <w:i w:val="0"/>
          <w:caps w:val="0"/>
          <w:color w:val="333333"/>
          <w:spacing w:val="0"/>
          <w:kern w:val="0"/>
          <w:sz w:val="21"/>
          <w:szCs w:val="21"/>
          <w:lang w:val="en-US" w:eastAsia="zh-CN" w:bidi="ar"/>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eastAsia" w:ascii="微软雅黑" w:hAnsi="微软雅黑" w:eastAsia="微软雅黑" w:cs="微软雅黑"/>
          <w:b w:val="0"/>
          <w:i w:val="0"/>
          <w:caps w:val="0"/>
          <w:color w:val="333333"/>
          <w:spacing w:val="0"/>
          <w:kern w:val="0"/>
          <w:sz w:val="21"/>
          <w:szCs w:val="21"/>
          <w:lang w:val="en-US" w:eastAsia="zh-CN" w:bidi="ar"/>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eastAsia" w:ascii="微软雅黑" w:hAnsi="微软雅黑" w:eastAsia="微软雅黑" w:cs="微软雅黑"/>
          <w:b w:val="0"/>
          <w:i w:val="0"/>
          <w:caps w:val="0"/>
          <w:color w:val="333333"/>
          <w:spacing w:val="0"/>
          <w:kern w:val="0"/>
          <w:sz w:val="21"/>
          <w:szCs w:val="21"/>
          <w:lang w:val="en-US" w:eastAsia="zh-CN" w:bidi="ar"/>
        </w:rPr>
      </w:pPr>
    </w:p>
    <w:p>
      <w:pPr>
        <w:pStyle w:val="4"/>
        <w:shd w:val="clear" w:color="auto" w:fill="FFFFFF"/>
        <w:spacing w:beforeAutospacing="0" w:afterAutospacing="0" w:line="420" w:lineRule="atLeast"/>
        <w:ind w:firstLine="480"/>
        <w:jc w:val="center"/>
        <w:rPr>
          <w:rFonts w:hint="eastAsia" w:ascii="微软雅黑" w:hAnsi="微软雅黑" w:eastAsia="微软雅黑"/>
          <w:color w:val="333333"/>
          <w:sz w:val="36"/>
          <w:szCs w:val="36"/>
        </w:rPr>
      </w:pPr>
      <w:r>
        <w:rPr>
          <w:rFonts w:hint="eastAsia" w:ascii="微软雅黑" w:hAnsi="微软雅黑" w:eastAsia="微软雅黑"/>
          <w:b/>
          <w:bCs/>
          <w:color w:val="FFFFFF" w:themeColor="background1"/>
          <w:spacing w:val="90"/>
          <w:sz w:val="36"/>
          <w:szCs w:val="36"/>
          <w:shd w:val="clear" w:color="auto" w:fill="3C30B3"/>
          <w14:textFill>
            <w14:solidFill>
              <w14:schemeClr w14:val="bg1"/>
            </w14:solidFill>
          </w14:textFill>
        </w:rPr>
        <w:t>加入我们开启学习之路</w:t>
      </w:r>
    </w:p>
    <w:p>
      <w:pPr>
        <w:rPr>
          <w:rFonts w:hint="eastAsia" w:eastAsiaTheme="minorEastAsia"/>
          <w:lang w:eastAsia="zh-CN"/>
        </w:rPr>
      </w:pPr>
      <w:r>
        <w:rPr>
          <w:rFonts w:hint="eastAsia" w:eastAsiaTheme="minorEastAsia"/>
          <w:lang w:eastAsia="zh-CN"/>
        </w:rPr>
        <w:drawing>
          <wp:anchor distT="0" distB="0" distL="114300" distR="114300" simplePos="0" relativeHeight="251658240" behindDoc="1" locked="0" layoutInCell="1" allowOverlap="1">
            <wp:simplePos x="0" y="0"/>
            <wp:positionH relativeFrom="column">
              <wp:posOffset>400050</wp:posOffset>
            </wp:positionH>
            <wp:positionV relativeFrom="paragraph">
              <wp:posOffset>62865</wp:posOffset>
            </wp:positionV>
            <wp:extent cx="4724400" cy="1762125"/>
            <wp:effectExtent l="0" t="0" r="0" b="9525"/>
            <wp:wrapTight wrapText="bothSides">
              <wp:wrapPolygon>
                <wp:start x="0" y="0"/>
                <wp:lineTo x="0" y="21483"/>
                <wp:lineTo x="21513" y="21483"/>
                <wp:lineTo x="21513" y="0"/>
                <wp:lineTo x="0" y="0"/>
              </wp:wrapPolygon>
            </wp:wrapTight>
            <wp:docPr id="1" name="图片 1" descr="中药学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中药学2"/>
                    <pic:cNvPicPr>
                      <a:picLocks noChangeAspect="1"/>
                    </pic:cNvPicPr>
                  </pic:nvPicPr>
                  <pic:blipFill>
                    <a:blip r:embed="rId5"/>
                    <a:stretch>
                      <a:fillRect/>
                    </a:stretch>
                  </pic:blipFill>
                  <pic:spPr>
                    <a:xfrm>
                      <a:off x="0" y="0"/>
                      <a:ext cx="4724400" cy="1762125"/>
                    </a:xfrm>
                    <a:prstGeom prst="rect">
                      <a:avLst/>
                    </a:prstGeom>
                  </pic:spPr>
                </pic:pic>
              </a:graphicData>
            </a:graphic>
          </wp:anchor>
        </w:drawing>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1"/>
      </w:pBdr>
      <w:jc w:val="left"/>
    </w:pPr>
    <w:r>
      <w:drawing>
        <wp:inline distT="0" distB="0" distL="0" distR="0">
          <wp:extent cx="1526540" cy="393065"/>
          <wp:effectExtent l="0" t="0" r="16510" b="6985"/>
          <wp:docPr id="8" name="图片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logo"/>
                  <pic:cNvPicPr>
                    <a:picLocks noChangeAspect="1" noChangeArrowheads="1"/>
                  </pic:cNvPicPr>
                </pic:nvPicPr>
                <pic:blipFill>
                  <a:blip r:embed="rId1"/>
                  <a:stretch>
                    <a:fillRect/>
                  </a:stretch>
                </pic:blipFill>
                <pic:spPr>
                  <a:xfrm>
                    <a:off x="0" y="0"/>
                    <a:ext cx="1526540" cy="393199"/>
                  </a:xfrm>
                  <a:prstGeom prst="rect">
                    <a:avLst/>
                  </a:prstGeom>
                  <a:noFill/>
                  <a:ln w="9525">
                    <a:noFill/>
                    <a:miter lim="800000"/>
                    <a:headEnd/>
                    <a:tailEnd/>
                  </a:ln>
                </pic:spPr>
              </pic:pic>
            </a:graphicData>
          </a:graphic>
        </wp:inline>
      </w:drawing>
    </w:r>
    <w:r>
      <w:rPr>
        <w:rFonts w:hint="eastAsia"/>
      </w:rPr>
      <w:t>　　　　</w:t>
    </w:r>
    <w:r>
      <w:rPr>
        <w:rFonts w:hint="eastAsia"/>
        <w:lang w:val="en-US" w:eastAsia="zh-CN"/>
      </w:rPr>
      <w:t>中药学职称</w:t>
    </w:r>
    <w:r>
      <w:rPr>
        <w:rFonts w:hint="eastAsia" w:ascii="Calibri" w:hAnsi="Calibri" w:eastAsia="宋体" w:cs="Times New Roman"/>
      </w:rPr>
      <w:t>考试交流群</w:t>
    </w:r>
    <w:r>
      <w:rPr>
        <w:rFonts w:hint="eastAsia" w:ascii="宋体" w:hAnsi="Calibri" w:eastAsia="宋体" w:cs="宋体"/>
      </w:rPr>
      <w:t>：</w:t>
    </w:r>
    <w:r>
      <w:rPr>
        <w:rFonts w:hint="eastAsia" w:ascii="Calibri" w:hAnsi="Calibri" w:eastAsia="宋体" w:cs="Times New Roman"/>
      </w:rPr>
      <w:t>485332042</w:t>
    </w:r>
    <w:r>
      <w:rPr>
        <w:rFonts w:ascii="Calibri" w:hAnsi="Calibri" w:eastAsia="宋体" w:cs="Times New Roman"/>
      </w:rPr>
      <w:t xml:space="preserve"> </w:t>
    </w:r>
    <w:r>
      <w:rPr>
        <w:rFonts w:hint="eastAsia" w:ascii="宋体" w:hAnsi="Calibri" w:eastAsia="宋体" w:cs="宋体"/>
      </w:rPr>
      <w:t>微信公众号：</w:t>
    </w:r>
    <w:r>
      <w:rPr>
        <w:rFonts w:hint="eastAsia" w:ascii="Calibri" w:hAnsi="Calibri" w:eastAsia="宋体" w:cs="Times New Roman"/>
      </w:rPr>
      <w:t>med66_weisheng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FB2444"/>
    <w:rsid w:val="1E4F5B2C"/>
    <w:rsid w:val="20EA73F1"/>
    <w:rsid w:val="216A617D"/>
    <w:rsid w:val="29A0126E"/>
    <w:rsid w:val="30001B5F"/>
    <w:rsid w:val="3B4E7754"/>
    <w:rsid w:val="49602516"/>
    <w:rsid w:val="49B56A8A"/>
    <w:rsid w:val="60A6079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Ascii" w:hAnsiTheme="minorAscii" w:eastAsiaTheme="minorEastAsia" w:cstheme="minorBidi"/>
      <w:kern w:val="2"/>
      <w:sz w:val="28"/>
      <w:szCs w:val="24"/>
      <w:lang w:val="en-US" w:eastAsia="zh-CN" w:bidi="ar-SA"/>
    </w:rPr>
  </w:style>
  <w:style w:type="character" w:default="1" w:styleId="5">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1</TotalTime>
  <ScaleCrop>false</ScaleCrop>
  <LinksUpToDate>false</LinksUpToDate>
  <CharactersWithSpaces>0</CharactersWithSpaces>
  <Application>WPS Office_11.1.0.7693_F1E327BC-269C-435d-A152-05C5408002CA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意随程意</dc:creator>
  <cp:lastModifiedBy>dell</cp:lastModifiedBy>
  <dcterms:modified xsi:type="dcterms:W3CDTF">2019-11-08T01:53:39Z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2052-11.1.0.7693</vt:lpwstr>
  </property>
</Properties>
</file>