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30" w:lineRule="atLeast"/>
        <w:ind w:left="0" w:right="0" w:firstLine="0"/>
        <w:jc w:val="left"/>
        <w:rPr>
          <w:rFonts w:ascii="微软雅黑" w:hAnsi="微软雅黑" w:eastAsia="微软雅黑" w:cs="微软雅黑"/>
          <w:b/>
          <w:i w:val="0"/>
          <w:caps w:val="0"/>
          <w:color w:val="333333"/>
          <w:spacing w:val="0"/>
          <w:sz w:val="42"/>
          <w:szCs w:val="42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sz w:val="42"/>
          <w:szCs w:val="42"/>
        </w:rPr>
        <w:t>主管中药师考试如何针对大纲复习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0"/>
        <w:jc w:val="left"/>
        <w:rPr>
          <w:rFonts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  <w:t>针对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instrText xml:space="preserve"> HYPERLINK "http://www.med66.com/zhuguanzhongyaoshi/dagang/" \o "主管中药师考试大纲" \t "http://www.med66.com/zhongyaoxue/kaoshijingyan/_blank"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fldChar w:fldCharType="separate"/>
      </w:r>
      <w:r>
        <w:rPr>
          <w:rStyle w:val="8"/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t>主管中药师考试大纲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fldChar w:fldCharType="end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  <w:t>、复习提要学习，是一种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instrText xml:space="preserve"> HYPERLINK "http://www.med66.com/zhuguanzhongyaoshi/" \o "主管中药师考试" \t "http://www.med66.com/zhongyaoxue/kaoshijingyan/_blank"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fldChar w:fldCharType="separate"/>
      </w:r>
      <w:r>
        <w:rPr>
          <w:rStyle w:val="8"/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t>主管中药师考试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FF"/>
          <w:spacing w:val="0"/>
          <w:sz w:val="24"/>
          <w:szCs w:val="24"/>
          <w:u w:val="none"/>
        </w:rPr>
        <w:fldChar w:fldCharType="end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  <w:t>的复习方法，就是要将考试大纲、复习大纲、复习提要等与教材结合起来读，有重点、分层次地掌握和记忆课程内容，顺利地通过考试，争取好的考试成绩。在复习读中，要注意这样几点：一是要遵纲循本地读，防止两种偏向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  <w:t>一种是只读教材不看考试大纲、复习提要；另一种是只看考试大纲、复习提要，不看教材。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  <w:t>二是要分清主次，突出重点，避免平均用力。各门课程的考试大纲、复习提要都会揭示出该课程的基本理论、基本知识和基本方法，还会对教材各章节分别提出识记、理解、应用和掌握程度的不同要求。对于掌握，一般分三个层次要求，即了解、一般掌握、重点掌握。要求了解的内容一般是某些应该知道的知识，主要是要求我们了解有关的一般概念；要求一般掌握的内容，一般是某些重要的常用的知识，主要是要求我们理解基本内容并记住主要含义；要求重点掌握的内容，一般是一些必须具备的知识，主要是要求我们深入理解和记忆。因此，我们在时间和精力的分配和先后次序的安排上，应该是先重点掌握内容，后一般掌握内容，最后才是了解的内容医学教育网搜集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  <w:t>三是读与抄相结合，提高复习读的效率。读有读的作用，抄有抄的作用，但是，当你把读与抄结合起来的时候，就会产生新的学习效果。读书只发挥了眼、脑、口的功能，而抄除此之外，还调动了手的功能，这就能更快地接受和掌握知识，有助于加速记忆，增强记忆的准确牢固性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40" w:afterAutospacing="0"/>
        <w:ind w:left="0" w:right="0" w:firstLine="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4"/>
          <w:szCs w:val="24"/>
        </w:rPr>
        <w:t>以上论述只是从读书的过程角度，对自学教材作了一些方法技巧的指导，希望它能帮助你在有限的业余时间中，读好自己的教材，学有所得。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bookmarkStart w:id="0" w:name="_GoBack"/>
      <w:bookmarkEnd w:id="0"/>
    </w:p>
    <w:p>
      <w:pPr>
        <w:pStyle w:val="5"/>
        <w:shd w:val="clear" w:color="auto" w:fill="FFFFFF"/>
        <w:spacing w:beforeAutospacing="0" w:afterAutospacing="0" w:line="420" w:lineRule="atLeast"/>
        <w:ind w:firstLine="480"/>
        <w:jc w:val="center"/>
        <w:rPr>
          <w:rFonts w:hint="eastAsia" w:ascii="微软雅黑" w:hAnsi="微软雅黑" w:eastAsia="微软雅黑"/>
          <w:color w:val="333333"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pacing w:val="90"/>
          <w:sz w:val="36"/>
          <w:szCs w:val="36"/>
          <w:shd w:val="clear" w:color="auto" w:fill="3C30B3"/>
        </w:rPr>
        <w:t>加入我们开启学习之路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62865</wp:posOffset>
            </wp:positionV>
            <wp:extent cx="4724400" cy="1762125"/>
            <wp:effectExtent l="0" t="0" r="0" b="9525"/>
            <wp:wrapTight wrapText="bothSides">
              <wp:wrapPolygon>
                <wp:start x="0" y="0"/>
                <wp:lineTo x="0" y="21483"/>
                <wp:lineTo x="21513" y="21483"/>
                <wp:lineTo x="21513" y="0"/>
                <wp:lineTo x="0" y="0"/>
              </wp:wrapPolygon>
            </wp:wrapTight>
            <wp:docPr id="1" name="图片 1" descr="中药学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中药学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1526540" cy="393065"/>
          <wp:effectExtent l="0" t="0" r="16510" b="6985"/>
          <wp:docPr id="2" name="图片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6540" cy="3931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</w:t>
    </w:r>
    <w:r>
      <w:rPr>
        <w:rFonts w:hint="eastAsia"/>
        <w:lang w:val="en-US" w:eastAsia="zh-CN"/>
      </w:rPr>
      <w:t>中药学职称</w:t>
    </w:r>
    <w:r>
      <w:rPr>
        <w:rFonts w:hint="eastAsia" w:ascii="Calibri" w:hAnsi="Calibri" w:eastAsia="宋体" w:cs="Times New Roman"/>
      </w:rPr>
      <w:t>考试交流群</w:t>
    </w:r>
    <w:r>
      <w:rPr>
        <w:rFonts w:hint="eastAsia" w:ascii="宋体" w:hAnsi="Calibri" w:eastAsia="宋体" w:cs="宋体"/>
      </w:rPr>
      <w:t>：</w:t>
    </w:r>
    <w:r>
      <w:rPr>
        <w:rFonts w:hint="eastAsia" w:ascii="Calibri" w:hAnsi="Calibri" w:eastAsia="宋体" w:cs="Times New Roman"/>
      </w:rPr>
      <w:t>485332042</w:t>
    </w:r>
    <w:r>
      <w:rPr>
        <w:rFonts w:ascii="Calibri" w:hAnsi="Calibri" w:eastAsia="宋体" w:cs="Times New Roman"/>
      </w:rPr>
      <w:t xml:space="preserve"> </w:t>
    </w:r>
    <w:r>
      <w:rPr>
        <w:rFonts w:hint="eastAsia" w:ascii="宋体" w:hAnsi="Calibri" w:eastAsia="宋体" w:cs="宋体"/>
      </w:rPr>
      <w:t>微信公众号：</w:t>
    </w:r>
    <w:r>
      <w:rPr>
        <w:rFonts w:hint="eastAsia" w:ascii="Calibri" w:hAnsi="Calibri" w:eastAsia="宋体" w:cs="Times New Roma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7D28E6"/>
    <w:rsid w:val="0003636C"/>
    <w:rsid w:val="007D28E6"/>
    <w:rsid w:val="00FA2CDD"/>
    <w:rsid w:val="00FB1E33"/>
    <w:rsid w:val="00FB7BA8"/>
    <w:rsid w:val="03230A1C"/>
    <w:rsid w:val="13D31AE0"/>
    <w:rsid w:val="4FCE0B2F"/>
    <w:rsid w:val="7791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Cs w:val="21"/>
    </w:rPr>
  </w:style>
  <w:style w:type="character" w:default="1" w:styleId="6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Hyperlink"/>
    <w:basedOn w:val="6"/>
    <w:semiHidden/>
    <w:unhideWhenUsed/>
    <w:qFormat/>
    <w:uiPriority w:val="99"/>
    <w:rPr>
      <w:color w:val="333333"/>
      <w:u w:val="none"/>
    </w:rPr>
  </w:style>
  <w:style w:type="character" w:customStyle="1" w:styleId="10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2">
    <w:name w:val="标题 1 Char"/>
    <w:basedOn w:val="6"/>
    <w:link w:val="2"/>
    <w:qFormat/>
    <w:uiPriority w:val="9"/>
    <w:rPr>
      <w:rFonts w:ascii="宋体" w:hAnsi="宋体" w:eastAsia="宋体" w:cs="宋体"/>
      <w:b/>
      <w:bCs/>
      <w:kern w:val="36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96</Words>
  <Characters>553</Characters>
  <Lines>4</Lines>
  <Paragraphs>1</Paragraphs>
  <TotalTime>0</TotalTime>
  <ScaleCrop>false</ScaleCrop>
  <LinksUpToDate>false</LinksUpToDate>
  <CharactersWithSpaces>648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2018-04-24T08:47:00Z</dcterms:created>
  <dc:creator>DELL</dc:creator>
  <cp:lastModifiedBy>dell</cp:lastModifiedBy>
  <dcterms:modified xsi:type="dcterms:W3CDTF">2019-08-13T07:03:05Z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