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333333"/>
          <w:spacing w:val="0"/>
          <w:sz w:val="32"/>
          <w:szCs w:val="32"/>
          <w:lang w:eastAsia="zh-CN"/>
        </w:rPr>
      </w:pPr>
      <w:r>
        <w:rPr>
          <w:rFonts w:hint="eastAsia" w:ascii="微软雅黑" w:hAnsi="微软雅黑" w:eastAsia="微软雅黑" w:cs="微软雅黑"/>
          <w:b w:val="0"/>
          <w:i w:val="0"/>
          <w:caps w:val="0"/>
          <w:color w:val="333333"/>
          <w:spacing w:val="0"/>
          <w:sz w:val="32"/>
          <w:szCs w:val="32"/>
          <w:lang w:val="en-US" w:eastAsia="zh-CN"/>
        </w:rPr>
        <w:t>中药学职称</w:t>
      </w:r>
      <w:r>
        <w:rPr>
          <w:rFonts w:hint="eastAsia" w:ascii="微软雅黑" w:hAnsi="微软雅黑" w:eastAsia="微软雅黑" w:cs="微软雅黑"/>
          <w:b w:val="0"/>
          <w:i w:val="0"/>
          <w:caps w:val="0"/>
          <w:color w:val="333333"/>
          <w:spacing w:val="0"/>
          <w:sz w:val="32"/>
          <w:szCs w:val="32"/>
          <w:lang w:eastAsia="zh-CN"/>
        </w:rPr>
        <w:t>报考指南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333333"/>
          <w:spacing w:val="0"/>
          <w:sz w:val="21"/>
          <w:szCs w:val="21"/>
        </w:rPr>
        <w:t>为贯彻国家人事部、卫生部《关于加强卫生专业技术职务评聘工作的通知》等相关文件的精神，自2001年全国卫生专业初、中级技术资格以考代评工作正式实施。通过考试取得的资格代表了相应级别技术职务要求的水平与能力，作为单位聘任相应技术职务的必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一、初级中药士/中药师/主管中药师资格考试范围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（一）适用人员范围：经国家或有关部门批准的医疗卫生机构内，从事中药学专业工作的人员。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（二）专业及级别范围：中药学专业分为初级资格（含士级、师级）、中级资格。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（三）考试科目设置：初、中级卫生专业技术资格考试设置“基础知识”、“相关专业知识”、“专业知识”、“专业实践能力”等4个科目。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二、初级中药士/中药师/主管中药师资格取得方式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初级中药士/中药师/主管中药师资格考试实行全国统一组织、统一考试时间、统一考试大纲、统一考试命题、统一合格标准的考试制度，原则上每年进行一次。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凡列入全国考试的专业，不再进行初、中级卫生专业技术职务任职资格的认定和评审，不再组织初、中级卫生技术系列的专业考试。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三、初级中药士/中药师/主管中药师资格证书管理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参加初级中药士/中药师/主管中药师资格考试并成绩合格者，由人事局颁发人事部统一印制，人事部、卫生部用印的专业技术资格证书。该证书在全国范围内有效。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四、初级中药士/中药师/主管中药师资格考试违纪行为说明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应试人员在考试过程中有下列严重违纪违规行为之一的，给予其当次全部科目考试成绩无效的处理，并将其违纪违规行为记入专业技术人员资格考试诚信档案库，记录期限为五年：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（一）抄袭、协助他人抄袭试题答案或者与考试内容相关资料的；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（二）互相传递试卷、答题纸、答题卡、草稿纸等的；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（三）持伪造证件参加考试的；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（四）本人离开考场后，在考试结束前，传播考试试题及答案的；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（五）使用禁止带入考场的通讯工具、规定以外的电子用品的；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（六）其他应当给予当次全部科目考试成绩无效处理的严重违纪违规行为。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应试人员在考试过程中有下列特别严重违纪违规行为之一的，给予其当次全部科目考试成绩无效的处理，并将其违纪违规行为记入专业技术人员资格考试诚信档案库，长期记录：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（一）串通作弊或者参与有组织作弊的；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（二）代替他人或者让他人代替自己参加考试的；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（三）其他情节特别严重、影响恶劣的违纪违规行为。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详情查看：</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"http://www.med66.com/weishengzige/kaoshidongtai/li1705252955.shtml"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专业技术人员资格考试违纪违规行为处理规定&gt;&gt;</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考试科目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中药学职称考试科目分为：“基础知识”、“相关专业知识”、“专业知识”、“专业实践能力”等4个科目。各个科目所涉及的考试内容如下：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初级中药士各单元所包含的考试科目如下：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初级中药师各单元所包含的考试科目如下：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中级主管中药师各单元所包含的考试科目如下：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基础知识：中药学、中药化学、方剂学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一般会在考试前一个年度的12月份至考试当年的1月份左右公布，2020年初级中药士/中药师/主管中药师考试大纲尚未公布，请参考2019年初级中药士/中药师/主管中药师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初级中药士/中药师/主管中药师考试大纲分为基础知识，相关专业知识，专业知识和专业实践能力。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"http://www.med66.com/zhongyaoxue/kaoshidagang/cd1811271195.shtml"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2019年卫生资格初级中药士资格考试大纲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"http://www.med66.com/zhongyaoxue/kaoshidagang/cd1811285704.shtml"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"http://www.med66.com/zhongyaoxue/kaoshidagang/cd1811273971.shtml"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2019年卫生资格主管中药师资格考试大纲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报名条件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凡符合卫生部、人事部印发的《预防医学、全科医学、药学、护理、其他卫生技术等专业技术资格考试暂行规定》（卫人发[2001]164号）中报名条件的人员，均可报名参加相应级别和专业类别的考试。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2020年中药学职称考试报名条件各地区情况可能差异较大，具体以当地卫生局公布内容为准。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008E1E"/>
          <w:spacing w:val="0"/>
          <w:sz w:val="21"/>
          <w:szCs w:val="21"/>
          <w:u w:val="none"/>
          <w:shd w:val="clear" w:color="auto" w:fill="auto"/>
        </w:rPr>
        <w:fldChar w:fldCharType="begin"/>
      </w:r>
      <w:r>
        <w:rPr>
          <w:rStyle w:val="6"/>
          <w:rFonts w:hint="eastAsia" w:ascii="微软雅黑" w:hAnsi="微软雅黑" w:eastAsia="微软雅黑" w:cs="微软雅黑"/>
          <w:i w:val="0"/>
          <w:caps w:val="0"/>
          <w:color w:val="008E1E"/>
          <w:spacing w:val="0"/>
          <w:sz w:val="21"/>
          <w:szCs w:val="21"/>
          <w:u w:val="none"/>
          <w:shd w:val="clear" w:color="auto" w:fill="auto"/>
        </w:rPr>
        <w:instrText xml:space="preserve"> HYPERLINK "http://www.med66.com/weishengzige/baomingtiaojian/gg1901119578.shtml" \o "2019年卫生资格报名条件|报名政策变化各地汇总" \t "http://www.med66.com/webhtml/zhinan/_blank" </w:instrText>
      </w:r>
      <w:r>
        <w:rPr>
          <w:rStyle w:val="6"/>
          <w:rFonts w:hint="eastAsia" w:ascii="微软雅黑" w:hAnsi="微软雅黑" w:eastAsia="微软雅黑" w:cs="微软雅黑"/>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i w:val="0"/>
          <w:caps w:val="0"/>
          <w:color w:val="008E1E"/>
          <w:spacing w:val="0"/>
          <w:sz w:val="21"/>
          <w:szCs w:val="21"/>
          <w:u w:val="none"/>
          <w:shd w:val="clear" w:color="auto" w:fill="auto"/>
        </w:rPr>
        <w:t>点击查看：2019年卫生资格报名条件|报名政策变化各地汇总&gt;&gt;</w:t>
      </w:r>
      <w:r>
        <w:rPr>
          <w:rStyle w:val="6"/>
          <w:rFonts w:hint="eastAsia" w:ascii="微软雅黑" w:hAnsi="微软雅黑" w:eastAsia="微软雅黑" w:cs="微软雅黑"/>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color w:val="FF0000"/>
          <w:sz w:val="21"/>
          <w:szCs w:val="21"/>
          <w:shd w:val="clear" w:color="auto" w:fill="auto"/>
        </w:rPr>
      </w:pPr>
      <w:r>
        <w:rPr>
          <w:rFonts w:hint="eastAsia" w:ascii="微软雅黑" w:hAnsi="微软雅黑" w:eastAsia="微软雅黑" w:cs="微软雅黑"/>
          <w:b w:val="0"/>
          <w:i w:val="0"/>
          <w:caps w:val="0"/>
          <w:color w:val="FF0000"/>
          <w:spacing w:val="0"/>
          <w:sz w:val="21"/>
          <w:szCs w:val="21"/>
          <w:shd w:val="clear" w:color="auto" w:fill="auto"/>
        </w:rPr>
        <w:t>特别提醒：河北地区2019年药、护、技三类之间可以互相改报，需取得报考现岗位专业规定学历，从初级开始报考；临床医学类可以改报药、技类；改报护理类须具备执业护士资格。</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"http://www.med66.com/weishengzige/kaoshishijian/zh1901114465.shtml"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查看详情&gt;&gt;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参加初级中药士/中药师/主管中药师资格考试的人员，要遵守中华人民共和国的宪法和法律，具备良好的医德医风和敬业精神，同时具备下列相应条件（注：部分地区2019年卫生资格考试报名条件可能会略有不同，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（一）参加中药士资格考试取得中药学专业中专或专科学历，从事本专业技术工作满1年。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（二）参加中药师资格考试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1、取得中药学专业中专学历，受聘担任中药士职务满5年；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2、取得中药学专业专科学历，从事本专业技术工作满3年；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3、取得中药学专业本科学历或硕士学位，从事本专业技术工作满1年。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（三）参加中级资格考试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1、取得中药学专业中专学历，受聘担任中药师职务满7年；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2、取得中药学专业专科学历，受聘担任中药师职务满6年；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3、取得中药学专业本科学历，受聘担任中药师职务满4年；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4、取得中药学专业硕士学位，受聘担任中药师职务满2年；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5、取得中药学专业博士学位。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有下列情形之一的不得申请参加中药学专业技术资格的考试：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（1）医疗事故责任者未满3年。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（2）医疗差错责任者未满1年。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（3）受到行政处分者在处分时期内。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（4）伪造学历或考试期间有违纪行为未满2年。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（5）省级卫生行政部门规定的其他情形。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条件中学历或学位的规定，是指国家教育和卫生行政部门认可的正规院校毕业学历或学位。工作年限计算的截止日期为考试前一年度的年底，报名参加2020年度卫生专业技术资格考试的人员，其学历取得日期和从事本专业工作年限均截止2019年12月31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对符合报考条件的人员，不受单位性质和户籍的限制，均可根据本人所从事的工作选择报考专业类别参加考试。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有关说明：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1、报名人员必须在有关部门批准的医疗卫生机构内从事中药学工作的人员；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报名参加初级中药士/中药师/主管中药师资格考试人员，报名条件中有关学历的要求，是指国家承认的国民教育学历；有关工作年限的要求，是指取得上述学历前后从事本专业工作时间的总和。工作年限计算截止到考试前一年度的年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所学专业须与报考专业对口（或相近），例如学药学类专业的，只可报考药学类资格，不可报考护理类资格，如此类推。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3、《暂行规定》所规定的有医疗事故责任者等情况不得参加考试。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报名分为网上报名和现场确认。一般在前一年12月份～考试当年1月份，2020年暂未公布，大家可以参考2019年的报名时间，2019年初级中药士/中药师/主管中药师考试报名具体时间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（1）2019年初级中药士/中药师/主管中药师考试网上报名时间为2019年1月10日-25日。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（2）2019年初级中药士/中药师/主管中药师考试现场确认时间以各考区考点具体要求安排为准。</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"http://www.med66.com/weishengzige/zhuanti/2019wszgbm/" \o "全国各地区现场审核时间&gt;&gt;"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全国各地区现场审核时间&gt;&gt;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报名方式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全国初级中药士/初级中药师/主管中药师考试报名时间一般在12月份——次年初1月份。先进行网上报名，再进行现场确认。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2019年初级中药士/初级中药师/主管中药师考试网上报名时间为2019年1月10日-25日；现场确认时间以各考区考点具体要求安排为准。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一、网上报名时间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网上报名时间：一般在每年的12月份——次年初1月份，具体事宜可咨询报名所在地考点办公室。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2019年初级中药士/初级中药师/主管中药师考试网上报名时间已经公布，2019年初级中药士/初级中药师/主管中药师考试网上报名时间为2019年1月10日-25日。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步骤1、考生在</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"http://www.21wecan.com/"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中国卫生人才网</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r>
        <w:rPr>
          <w:rFonts w:hint="eastAsia" w:ascii="微软雅黑" w:hAnsi="微软雅黑" w:eastAsia="微软雅黑" w:cs="微软雅黑"/>
          <w:b w:val="0"/>
          <w:i w:val="0"/>
          <w:caps w:val="0"/>
          <w:color w:val="333333"/>
          <w:spacing w:val="0"/>
          <w:sz w:val="21"/>
          <w:szCs w:val="21"/>
          <w:shd w:val="clear" w:color="auto" w:fill="auto"/>
        </w:rPr>
        <w:t>上查看报名声明，阅读并同意后点击进入报名流程。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步骤2、查看报名流程、了解报名顺序及注意事项后点击开始报名，进入报名页面。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3、进入网报系统，注册并填写网上报名申报表。考生可以在1月报名后，凭借“个人证件编号”及个人密码，登录网站查询、修改个人报名信息。填报个人报名信息。考生确认、保存报名信息后，系统提示“报名成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步骤4、考生确认填报信息无误后，可以打印《卫生专业技术资格考试报名申请表》。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初级中药士/初级中药师/主管中药师考试现场确认时间：一般在每年12月初，具体以考点通知为准。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2019年初级中药士/初级中药师/主管中药师考试现场确认时间各地区可根据具体情况自行安排确认时间。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考生持所打印的《卫生专业技术资格考试报名申请表》，按照所在考点的具体要求，进行现场报名及资格审核。申报表盖章：考生应携带申报表至所在单位或档案存放单位审查盖章。提交书面报名材料（如身份证、毕业证书原件及复印件等），并确认个人报名信息签字，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现场审核确认所需证件及有关材料：</w:t>
      </w:r>
      <w:r>
        <w:rPr>
          <w:rFonts w:hint="eastAsia" w:ascii="微软雅黑" w:hAnsi="微软雅黑" w:eastAsia="微软雅黑" w:cs="微软雅黑"/>
          <w:b w:val="0"/>
          <w:i w:val="0"/>
          <w:caps w:val="0"/>
          <w:color w:val="333333"/>
          <w:spacing w:val="0"/>
          <w:sz w:val="21"/>
          <w:szCs w:val="21"/>
          <w:shd w:val="clear" w:color="auto" w:fill="auto"/>
        </w:rPr>
        <w:t>（以当地报名通知为准）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1、《卫生专业技术资格考试报名申请表》一份（A4规格）；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2、本人有效身份证明及复印件；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3、毕业证书和学位证书原件；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4、专业技术职务任职资格证书、聘书原件或聘用证明原件；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5、相关准入资格证书原件；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6、工作岗位变动的报考人员须提交转入现岗位的有关证明；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7、已参加卫生专业技术资格考试者，须提交以往考试成绩单或准考证原件、复印件。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全国卫生专业技术资格考试时间一般在每年的5-6月份考试。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2020年初级中药士/初级中药师/主管中药师考试时间尚未公布，请参考2019年初级中药士/初级中药师/主管中药师考试时间为：5月26日，具体安排如下：</w:t>
      </w:r>
    </w:p>
    <w:tbl>
      <w:tblPr>
        <w:tblStyle w:val="8"/>
        <w:tblW w:w="5335" w:type="dxa"/>
        <w:jc w:val="center"/>
        <w:tblCellSpacing w:w="7" w:type="dxa"/>
        <w:tblInd w:w="16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
      <w:tblGrid>
        <w:gridCol w:w="2327"/>
        <w:gridCol w:w="3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306"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考试科目</w:t>
            </w:r>
          </w:p>
        </w:tc>
        <w:tc>
          <w:tcPr>
            <w:tcW w:w="298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考试日期和时间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06"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基础知识</w:t>
            </w:r>
          </w:p>
        </w:tc>
        <w:tc>
          <w:tcPr>
            <w:tcW w:w="298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8：30-10：00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06"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相关专业知识</w:t>
            </w:r>
          </w:p>
        </w:tc>
        <w:tc>
          <w:tcPr>
            <w:tcW w:w="298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10：45-12：15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06"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专业知识</w:t>
            </w:r>
          </w:p>
        </w:tc>
        <w:tc>
          <w:tcPr>
            <w:tcW w:w="298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14：00-15：30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306"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专业实践能力</w:t>
            </w:r>
          </w:p>
        </w:tc>
        <w:tc>
          <w:tcPr>
            <w:tcW w:w="298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16：15-17：45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fill="F6F6F6"/>
        </w:rPr>
      </w:pPr>
      <w:r>
        <w:rPr>
          <w:rFonts w:hint="eastAsia" w:ascii="微软雅黑" w:hAnsi="微软雅黑" w:eastAsia="微软雅黑" w:cs="微软雅黑"/>
          <w:b w:val="0"/>
          <w:i w:val="0"/>
          <w:caps w:val="0"/>
          <w:color w:val="FF0000"/>
          <w:spacing w:val="0"/>
          <w:kern w:val="0"/>
          <w:sz w:val="42"/>
          <w:szCs w:val="42"/>
          <w:lang w:val="en-US" w:eastAsia="zh-CN" w:bidi="ar"/>
        </w:rPr>
        <w:t>考试题型</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度卫生专业技术资格考试初级中药士/初级中药师/主管中药师的“基础知识”、“相关专业知识”、“专业知识”和“专业实践能力”4个科目采用人机对话方式进行。各专业每科目题量均为100题，考试时间均为90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中药学专业技术资格考试题型共为A1、B1两个题型。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下面分别介绍各种题型，并举例说明。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一、A1型单选题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题干以论述题形式出现，或为叙述式，或为否定式。答题时，要求在5个备选答案中肯定或否定1项，作为正确答案。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例1：治疗下痢，属“通因通用”法的方剂是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A.葛根黄芩黄连汤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B.大承气汤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C.白头翁汤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D.芍药汤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E.黄连解毒汤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二、B1型共用备选答案单选题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每道试题由A、B、C、D、E 5个备选答案与2个或2个以上的题干组成，5个备选答案在前，题干在后。答题时，要求为每个题干选择1项作为正确答案。每个备选答案可以选用1次或1次以上；也可以1次也不选用。为了试卷的规范化及分数计算的统一性，命题时要求B1型题一律用2个题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A.午后发热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B.傍晚发热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C.潮热骨蒸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D.身热夜甚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E.夜热早凉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1.清骨散证的热型是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2.清营汤证的热型是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成绩管理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初级中药士/中药师/主管中药师成绩可凭本人准考证号和报名时填写的证件号码（身份证、军官证、护照等），登录唯一官方网站中国卫生人才网进行查询成绩，一般在每年7月份左右。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2019年初级中药士/中药师/主管中药师考试成绩查询入口于7月26日开通。2019年初级中药士/中药师/主管中药师考试成绩单打印时间为8月6日-2020年1月3日。</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"http://www.med66.com/weishengzige/chengji/lj1907266693.shtml"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2019年卫生资格考试成绩查询入口&gt;&gt;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各科目成绩实行两年为一个周期的滚动管理办法，在连续两个考试年度内通过同一专业4个科目的考试，可取得该专业资格证书。已参加初级中药士/中药师/主管中药师部分专业考试的人员，在规定的时限内报名参加剩余科目考试时须使用原档案号。对单科考试合格成绩在有效期限内，因工作变动等原因，到异地参加本专业剩余科目考试并合格的，由该在区进行数据合成统计，并由当地人事部门核发该专业资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2003年考生甲报考了初级中药士/中药师/主管中药师的基础知识、相关专业知识、专业知识、专业实践能力四个科目，考试后通过了基础知识、专业知识；2004年报考了初级中药士/中药师/主管中药师相关专业知识、专业实践能力，如果这两科都通过，则通过初级中药士/中药师/主管中药师的考试；如果相关专业知识通过，专业实践能力没有通过，考生甲2003年的成绩已经作废，所以考生甲在2005年至少需要通过初级中药士/中药师/主管中药师的基础知识、专业知识、专业实践能力3个科目，才算通过初级中药士/中药师/主管中药师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异地考生2003年考生乙在北京报考了初级中药士/中药师/主管中药师专业的基础知识，相关专业知识，专业知识，专业实践能力四个科目，考试后通过了基础知识、专业知识，因工作调动原因，2004年在天津报考了初级中药士/中药师/主管中药师的相关专业知识，专业实践能力，如果这两科都通过，则通过初级中药士/中药师/主管中药师的考试，由天津进行数据合成统计，并由天津当地人事部门核发考生专业资格证书；如果相关专业知识通过，专业实践能力没有通过，考生乙2003年的成绩已经作废，所以考生乙在2005年至少需要通过初级中药士/中药师/主管中药师的基础知识、专业知识、专业实践能力3个科目，才算通过初级中药士/中药师/主管中药师的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通过标准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卫生专业技术资格考试初、中级各专业、各科目的合格标准均为60分（各科目试卷满分均为100分）。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免费试听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r>
        <w:rPr>
          <w:rFonts w:ascii="宋体" w:hAnsi="宋体" w:eastAsia="宋体" w:cs="宋体"/>
          <w:sz w:val="24"/>
          <w:szCs w:val="24"/>
        </w:rPr>
        <w:fldChar w:fldCharType="begin"/>
      </w:r>
      <w:r>
        <w:rPr>
          <w:rFonts w:ascii="宋体" w:hAnsi="宋体" w:eastAsia="宋体" w:cs="宋体"/>
          <w:sz w:val="24"/>
          <w:szCs w:val="24"/>
        </w:rPr>
        <w:instrText xml:space="preserve"> HYPERLINK "http://www.med66.com/webhtml/demo/zhuguanzhongyaoshi.shtml" </w:instrText>
      </w:r>
      <w:r>
        <w:rPr>
          <w:rFonts w:ascii="宋体" w:hAnsi="宋体" w:eastAsia="宋体" w:cs="宋体"/>
          <w:sz w:val="24"/>
          <w:szCs w:val="24"/>
        </w:rPr>
        <w:fldChar w:fldCharType="separate"/>
      </w:r>
      <w:r>
        <w:rPr>
          <w:rStyle w:val="7"/>
          <w:rFonts w:ascii="宋体" w:hAnsi="宋体" w:eastAsia="宋体" w:cs="宋体"/>
          <w:sz w:val="24"/>
          <w:szCs w:val="24"/>
        </w:rPr>
        <w:t>http://www.med66.com/webhtml/demo/zhuguanzhongyaoshi.shtml</w:t>
      </w:r>
      <w:r>
        <w:rPr>
          <w:rFonts w:ascii="宋体" w:hAnsi="宋体" w:eastAsia="宋体" w:cs="宋体"/>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B2444"/>
    <w:rsid w:val="1E4F5B2C"/>
    <w:rsid w:val="20EA73F1"/>
    <w:rsid w:val="216A617D"/>
    <w:rsid w:val="29A0126E"/>
    <w:rsid w:val="3B4E7754"/>
    <w:rsid w:val="49B56A8A"/>
    <w:rsid w:val="60A60793"/>
    <w:rsid w:val="643721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意随程意</dc:creator>
  <cp:lastModifiedBy>dell</cp:lastModifiedBy>
  <dcterms:modified xsi:type="dcterms:W3CDTF">2019-11-08T01:47:57Z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