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97A6C" w14:textId="77777777" w:rsidR="00820315" w:rsidRDefault="000F6A11" w:rsidP="00ED21AC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西南医科大学</w:t>
      </w:r>
      <w:r w:rsidR="00883E7E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2019</w:t>
      </w:r>
      <w:r w:rsidR="005A4C0D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招聘</w:t>
      </w:r>
      <w:r w:rsidR="00883E7E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启事</w:t>
      </w:r>
    </w:p>
    <w:p w14:paraId="3E7A8376" w14:textId="77777777" w:rsidR="00820315" w:rsidRDefault="000F6A11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西南医科大学是四川省省属普通高等院校，坐落在川滇</w:t>
      </w: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黔渝结合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>部的泸州。泸州，是“国家历史文化名城”“全国双拥模范城”“国家卫生城市”“中国优秀旅游城市”“国家森林城市”“国家园林城市”“全国文明城市”。</w:t>
      </w:r>
    </w:p>
    <w:p w14:paraId="7D121404" w14:textId="77777777" w:rsidR="00820315" w:rsidRDefault="000F6A11">
      <w:pPr>
        <w:spacing w:line="540" w:lineRule="exact"/>
        <w:ind w:firstLine="57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西南医科大学以医学为主，理学、管理学、法学等多学科协调发展。现有硕士学位一级学科授权点7个，专业学位9个，省部级重点学科7个；有30个普通本科专业，其中国家级特色专业3个，本科第一批次招生专业13个，双学位专业5个；是国家第一批“卓越医生教育培养计划项目” “临床医学专业综合改革” “临床医学硕士专业学位研究生培养模式改革”试点高校；是四川省卓越法律人才教育培养计划示范性实践教学基地；是“四川2011心血管疾病防治协同创新中心”牵头单位。学校现有教育部重点实验室、国家级博士后科研工作站、国家药物临床试验机构（GCP）、四川省科技</w:t>
      </w: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厅重点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>实验室、省级院士工作站等14个省部级重点科研平台，有省级大学科技园1个，省、厅级科研团队18个，有三所直属三甲附属医院（具体信息可查阅我校官网）。</w:t>
      </w:r>
    </w:p>
    <w:p w14:paraId="3996C89A" w14:textId="77777777" w:rsidR="00820315" w:rsidRDefault="000F6A11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现面向海内外诚聘各类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  <w:u w:val="single"/>
        </w:rPr>
        <w:t>博士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英才（年龄一般不超过45周岁），具体如下：</w:t>
      </w:r>
    </w:p>
    <w:p w14:paraId="689A8C31" w14:textId="77777777" w:rsidR="00820315" w:rsidRDefault="000F6A11">
      <w:pPr>
        <w:spacing w:line="540" w:lineRule="exact"/>
        <w:ind w:firstLineChars="200" w:firstLine="562"/>
        <w:rPr>
          <w:rFonts w:asciiTheme="majorEastAsia" w:eastAsiaTheme="majorEastAsia" w:hAnsiTheme="majorEastAsia" w:cstheme="majorEastAsia"/>
          <w:b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一、需求专业</w:t>
      </w:r>
    </w:p>
    <w:tbl>
      <w:tblPr>
        <w:tblStyle w:val="ab"/>
        <w:tblW w:w="8480" w:type="dxa"/>
        <w:tblLayout w:type="fixed"/>
        <w:tblLook w:val="04A0" w:firstRow="1" w:lastRow="0" w:firstColumn="1" w:lastColumn="0" w:noHBand="0" w:noVBand="1"/>
      </w:tblPr>
      <w:tblGrid>
        <w:gridCol w:w="1007"/>
        <w:gridCol w:w="2102"/>
        <w:gridCol w:w="5371"/>
      </w:tblGrid>
      <w:tr w:rsidR="00820315" w14:paraId="5EF4C810" w14:textId="77777777">
        <w:trPr>
          <w:trHeight w:val="675"/>
        </w:trPr>
        <w:tc>
          <w:tcPr>
            <w:tcW w:w="1007" w:type="dxa"/>
            <w:vAlign w:val="center"/>
          </w:tcPr>
          <w:p w14:paraId="0C012240" w14:textId="77777777" w:rsidR="00820315" w:rsidRDefault="000F6A1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102" w:type="dxa"/>
            <w:vAlign w:val="center"/>
          </w:tcPr>
          <w:p w14:paraId="228B9AB0" w14:textId="77777777" w:rsidR="00820315" w:rsidRDefault="000F6A1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学科门类</w:t>
            </w:r>
          </w:p>
        </w:tc>
        <w:tc>
          <w:tcPr>
            <w:tcW w:w="5371" w:type="dxa"/>
            <w:vAlign w:val="center"/>
          </w:tcPr>
          <w:p w14:paraId="60BA1692" w14:textId="77777777" w:rsidR="00820315" w:rsidRDefault="000F6A1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需求专业</w:t>
            </w:r>
            <w:r>
              <w:rPr>
                <w:rFonts w:hint="eastAsia"/>
                <w:b/>
                <w:bCs/>
              </w:rPr>
              <w:t xml:space="preserve">                     </w:t>
            </w:r>
          </w:p>
          <w:p w14:paraId="5E00C790" w14:textId="77777777" w:rsidR="00820315" w:rsidRDefault="000F6A1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（含一级学科覆盖的二、三级专业）</w:t>
            </w:r>
          </w:p>
        </w:tc>
      </w:tr>
      <w:tr w:rsidR="00820315" w14:paraId="240592F8" w14:textId="77777777">
        <w:trPr>
          <w:trHeight w:val="1299"/>
        </w:trPr>
        <w:tc>
          <w:tcPr>
            <w:tcW w:w="1007" w:type="dxa"/>
            <w:vAlign w:val="center"/>
          </w:tcPr>
          <w:p w14:paraId="6FABE51A" w14:textId="77777777" w:rsidR="00820315" w:rsidRDefault="000F6A1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02" w:type="dxa"/>
            <w:vAlign w:val="center"/>
          </w:tcPr>
          <w:p w14:paraId="308107BD" w14:textId="77777777" w:rsidR="00820315" w:rsidRDefault="000F6A11">
            <w:pPr>
              <w:jc w:val="center"/>
            </w:pPr>
            <w:r>
              <w:rPr>
                <w:rFonts w:hint="eastAsia"/>
              </w:rPr>
              <w:t>医学类</w:t>
            </w:r>
          </w:p>
        </w:tc>
        <w:tc>
          <w:tcPr>
            <w:tcW w:w="5371" w:type="dxa"/>
            <w:vAlign w:val="center"/>
          </w:tcPr>
          <w:p w14:paraId="6112A9B6" w14:textId="77777777" w:rsidR="00820315" w:rsidRDefault="000F6A11">
            <w:pPr>
              <w:jc w:val="center"/>
            </w:pPr>
            <w:r>
              <w:rPr>
                <w:rFonts w:hint="eastAsia"/>
              </w:rPr>
              <w:t>基础医学、临床医学、口腔医学、公共卫生与预防医学、中医学、中西医结合、药学、中药学、护理学、医学技术</w:t>
            </w:r>
          </w:p>
        </w:tc>
      </w:tr>
      <w:tr w:rsidR="00820315" w14:paraId="29F1BFB9" w14:textId="77777777">
        <w:trPr>
          <w:trHeight w:val="768"/>
        </w:trPr>
        <w:tc>
          <w:tcPr>
            <w:tcW w:w="1007" w:type="dxa"/>
            <w:vAlign w:val="center"/>
          </w:tcPr>
          <w:p w14:paraId="04E4047F" w14:textId="77777777" w:rsidR="00820315" w:rsidRDefault="000F6A1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02" w:type="dxa"/>
            <w:vAlign w:val="center"/>
          </w:tcPr>
          <w:p w14:paraId="3A8D2BCB" w14:textId="77777777" w:rsidR="00820315" w:rsidRDefault="000F6A11">
            <w:pPr>
              <w:jc w:val="center"/>
            </w:pPr>
            <w:r>
              <w:rPr>
                <w:rFonts w:hint="eastAsia"/>
              </w:rPr>
              <w:t>法学类</w:t>
            </w:r>
          </w:p>
        </w:tc>
        <w:tc>
          <w:tcPr>
            <w:tcW w:w="5371" w:type="dxa"/>
            <w:vAlign w:val="center"/>
          </w:tcPr>
          <w:p w14:paraId="54D5D24D" w14:textId="77777777" w:rsidR="00820315" w:rsidRDefault="000F6A11">
            <w:pPr>
              <w:jc w:val="center"/>
            </w:pPr>
            <w:r>
              <w:rPr>
                <w:rFonts w:hint="eastAsia"/>
              </w:rPr>
              <w:t>法学、马克思主义理论、政治学、社会学</w:t>
            </w:r>
          </w:p>
        </w:tc>
      </w:tr>
      <w:tr w:rsidR="00820315" w14:paraId="6DBAF6B3" w14:textId="77777777">
        <w:trPr>
          <w:trHeight w:val="768"/>
        </w:trPr>
        <w:tc>
          <w:tcPr>
            <w:tcW w:w="1007" w:type="dxa"/>
            <w:vAlign w:val="center"/>
          </w:tcPr>
          <w:p w14:paraId="3A54D753" w14:textId="77777777" w:rsidR="00820315" w:rsidRDefault="000F6A11">
            <w:pPr>
              <w:jc w:val="center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2102" w:type="dxa"/>
            <w:vAlign w:val="center"/>
          </w:tcPr>
          <w:p w14:paraId="63D5710E" w14:textId="77777777" w:rsidR="00820315" w:rsidRDefault="000F6A11">
            <w:pPr>
              <w:jc w:val="center"/>
            </w:pPr>
            <w:r>
              <w:rPr>
                <w:rFonts w:hint="eastAsia"/>
              </w:rPr>
              <w:t>管理学类</w:t>
            </w:r>
          </w:p>
        </w:tc>
        <w:tc>
          <w:tcPr>
            <w:tcW w:w="5371" w:type="dxa"/>
            <w:vAlign w:val="center"/>
          </w:tcPr>
          <w:p w14:paraId="0E5F0121" w14:textId="77777777" w:rsidR="00820315" w:rsidRDefault="000F6A11">
            <w:pPr>
              <w:jc w:val="left"/>
            </w:pPr>
            <w:r>
              <w:rPr>
                <w:rFonts w:hint="eastAsia"/>
              </w:rPr>
              <w:t>管理科学与工程、工商管理、公共管理、图书情报与档案管理</w:t>
            </w:r>
          </w:p>
        </w:tc>
      </w:tr>
      <w:tr w:rsidR="00820315" w14:paraId="040187D0" w14:textId="77777777">
        <w:trPr>
          <w:trHeight w:val="768"/>
        </w:trPr>
        <w:tc>
          <w:tcPr>
            <w:tcW w:w="1007" w:type="dxa"/>
            <w:vAlign w:val="center"/>
          </w:tcPr>
          <w:p w14:paraId="38971535" w14:textId="77777777" w:rsidR="00820315" w:rsidRDefault="000F6A1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02" w:type="dxa"/>
            <w:vAlign w:val="center"/>
          </w:tcPr>
          <w:p w14:paraId="1715668D" w14:textId="77777777" w:rsidR="00820315" w:rsidRDefault="000F6A11">
            <w:pPr>
              <w:jc w:val="center"/>
            </w:pPr>
            <w:r>
              <w:rPr>
                <w:rFonts w:hint="eastAsia"/>
              </w:rPr>
              <w:t>教育学类</w:t>
            </w:r>
          </w:p>
        </w:tc>
        <w:tc>
          <w:tcPr>
            <w:tcW w:w="5371" w:type="dxa"/>
            <w:vAlign w:val="center"/>
          </w:tcPr>
          <w:p w14:paraId="2B0BEFF6" w14:textId="77777777" w:rsidR="00820315" w:rsidRDefault="000F6A11">
            <w:pPr>
              <w:jc w:val="center"/>
            </w:pPr>
            <w:r>
              <w:rPr>
                <w:rFonts w:hint="eastAsia"/>
              </w:rPr>
              <w:t>教育学、心理学、体育学</w:t>
            </w:r>
          </w:p>
        </w:tc>
      </w:tr>
    </w:tbl>
    <w:p w14:paraId="759407A6" w14:textId="77777777" w:rsidR="00820315" w:rsidRPr="00112A46" w:rsidRDefault="00820315" w:rsidP="007A53C5">
      <w:pPr>
        <w:spacing w:line="540" w:lineRule="exact"/>
        <w:rPr>
          <w:rFonts w:asciiTheme="majorEastAsia" w:eastAsiaTheme="majorEastAsia" w:hAnsiTheme="majorEastAsia" w:cstheme="majorEastAsia"/>
          <w:sz w:val="28"/>
          <w:szCs w:val="28"/>
        </w:rPr>
      </w:pPr>
    </w:p>
    <w:p w14:paraId="4AF6624A" w14:textId="77777777" w:rsidR="00820315" w:rsidRDefault="000F6A11">
      <w:pPr>
        <w:spacing w:line="540" w:lineRule="exact"/>
        <w:ind w:firstLineChars="200" w:firstLine="562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二、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引进待遇(人民币，下同)</w:t>
      </w:r>
    </w:p>
    <w:tbl>
      <w:tblPr>
        <w:tblStyle w:val="ab"/>
        <w:tblW w:w="8701" w:type="dxa"/>
        <w:tblLayout w:type="fixed"/>
        <w:tblLook w:val="04A0" w:firstRow="1" w:lastRow="0" w:firstColumn="1" w:lastColumn="0" w:noHBand="0" w:noVBand="1"/>
      </w:tblPr>
      <w:tblGrid>
        <w:gridCol w:w="1366"/>
        <w:gridCol w:w="1719"/>
        <w:gridCol w:w="1776"/>
        <w:gridCol w:w="2610"/>
        <w:gridCol w:w="1230"/>
      </w:tblGrid>
      <w:tr w:rsidR="00820315" w14:paraId="04CED4F2" w14:textId="77777777">
        <w:tc>
          <w:tcPr>
            <w:tcW w:w="1366" w:type="dxa"/>
            <w:vAlign w:val="center"/>
          </w:tcPr>
          <w:p w14:paraId="69259BCE" w14:textId="77777777" w:rsidR="00820315" w:rsidRDefault="000F6A11">
            <w:pPr>
              <w:spacing w:line="5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8"/>
                <w:szCs w:val="28"/>
              </w:rPr>
              <w:t>引进类别</w:t>
            </w:r>
          </w:p>
        </w:tc>
        <w:tc>
          <w:tcPr>
            <w:tcW w:w="1719" w:type="dxa"/>
            <w:vAlign w:val="center"/>
          </w:tcPr>
          <w:p w14:paraId="62D70F64" w14:textId="77777777" w:rsidR="00820315" w:rsidRDefault="000F6A11">
            <w:pPr>
              <w:spacing w:line="5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8"/>
                <w:szCs w:val="28"/>
              </w:rPr>
              <w:t>安家费</w:t>
            </w:r>
          </w:p>
        </w:tc>
        <w:tc>
          <w:tcPr>
            <w:tcW w:w="1776" w:type="dxa"/>
            <w:vAlign w:val="center"/>
          </w:tcPr>
          <w:p w14:paraId="6F765C32" w14:textId="77777777" w:rsidR="00820315" w:rsidRDefault="000F6A11">
            <w:pPr>
              <w:spacing w:line="5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8"/>
                <w:szCs w:val="28"/>
              </w:rPr>
              <w:t>租房补贴</w:t>
            </w:r>
          </w:p>
        </w:tc>
        <w:tc>
          <w:tcPr>
            <w:tcW w:w="2610" w:type="dxa"/>
            <w:vAlign w:val="center"/>
          </w:tcPr>
          <w:p w14:paraId="2ABBE772" w14:textId="77777777" w:rsidR="00820315" w:rsidRDefault="000F6A11">
            <w:pPr>
              <w:spacing w:line="5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8"/>
                <w:szCs w:val="28"/>
              </w:rPr>
              <w:t>薪酬及待遇</w:t>
            </w:r>
          </w:p>
        </w:tc>
        <w:tc>
          <w:tcPr>
            <w:tcW w:w="1230" w:type="dxa"/>
          </w:tcPr>
          <w:p w14:paraId="05AACEDE" w14:textId="77777777" w:rsidR="00820315" w:rsidRDefault="000F6A11">
            <w:pPr>
              <w:spacing w:line="540" w:lineRule="exact"/>
              <w:rPr>
                <w:rFonts w:asciiTheme="majorEastAsia" w:eastAsiaTheme="majorEastAsia" w:hAnsiTheme="majorEastAsia" w:cs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8"/>
                <w:szCs w:val="28"/>
              </w:rPr>
              <w:t>科研启动经费</w:t>
            </w:r>
          </w:p>
        </w:tc>
      </w:tr>
      <w:tr w:rsidR="00820315" w14:paraId="6F184DE7" w14:textId="77777777">
        <w:trPr>
          <w:trHeight w:val="1695"/>
        </w:trPr>
        <w:tc>
          <w:tcPr>
            <w:tcW w:w="1366" w:type="dxa"/>
            <w:vAlign w:val="center"/>
          </w:tcPr>
          <w:p w14:paraId="0DCC0788" w14:textId="77777777" w:rsidR="00820315" w:rsidRDefault="000F6A11">
            <w:pPr>
              <w:spacing w:line="5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8"/>
                <w:szCs w:val="28"/>
              </w:rPr>
              <w:t>A类博士</w:t>
            </w:r>
          </w:p>
        </w:tc>
        <w:tc>
          <w:tcPr>
            <w:tcW w:w="1719" w:type="dxa"/>
          </w:tcPr>
          <w:p w14:paraId="6749A80C" w14:textId="77777777" w:rsidR="00820315" w:rsidRDefault="000F6A1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26-31万元(自然学科,税后）；21-26万元（人文学科,税后）</w:t>
            </w:r>
          </w:p>
          <w:p w14:paraId="0FC0C4AE" w14:textId="77777777" w:rsidR="00820315" w:rsidRDefault="000F6A11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含当地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政府发放的安家费及生活补贴。学校发放部分按12个月平均发放）</w:t>
            </w:r>
          </w:p>
        </w:tc>
        <w:tc>
          <w:tcPr>
            <w:tcW w:w="1776" w:type="dxa"/>
            <w:vMerge w:val="restart"/>
          </w:tcPr>
          <w:p w14:paraId="71460566" w14:textId="77777777" w:rsidR="00820315" w:rsidRDefault="000F6A11">
            <w:pPr>
              <w:spacing w:line="540" w:lineRule="exact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t>提供房租补贴1500元/月，最长24个月。</w:t>
            </w:r>
          </w:p>
        </w:tc>
        <w:tc>
          <w:tcPr>
            <w:tcW w:w="2610" w:type="dxa"/>
          </w:tcPr>
          <w:p w14:paraId="264A111E" w14:textId="77777777" w:rsidR="00820315" w:rsidRDefault="000F6A11">
            <w:pPr>
              <w:spacing w:line="540" w:lineRule="exact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t>基本工资标准按国家政策兑现中级职称待遇（专十级），校内绩效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t>享受校聘副教授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t>待遇2年，2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t>年后按实际职称兑现待遇</w:t>
            </w:r>
          </w:p>
        </w:tc>
        <w:tc>
          <w:tcPr>
            <w:tcW w:w="1230" w:type="dxa"/>
            <w:vAlign w:val="center"/>
          </w:tcPr>
          <w:p w14:paraId="027F7781" w14:textId="77777777" w:rsidR="00820315" w:rsidRDefault="000F6A11">
            <w:pPr>
              <w:spacing w:line="5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人文学科类：10-15万元；自然学科类：15-20万元</w:t>
            </w:r>
          </w:p>
        </w:tc>
      </w:tr>
      <w:tr w:rsidR="00820315" w14:paraId="3C6A870D" w14:textId="77777777">
        <w:tc>
          <w:tcPr>
            <w:tcW w:w="1366" w:type="dxa"/>
            <w:vAlign w:val="center"/>
          </w:tcPr>
          <w:p w14:paraId="1271800C" w14:textId="77777777" w:rsidR="00820315" w:rsidRDefault="000F6A11">
            <w:pPr>
              <w:spacing w:line="5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8"/>
                <w:szCs w:val="28"/>
              </w:rPr>
              <w:t>B类博士</w:t>
            </w:r>
          </w:p>
        </w:tc>
        <w:tc>
          <w:tcPr>
            <w:tcW w:w="1719" w:type="dxa"/>
          </w:tcPr>
          <w:p w14:paraId="274A10C5" w14:textId="77777777" w:rsidR="00820315" w:rsidRDefault="000F6A11">
            <w:pPr>
              <w:pStyle w:val="a7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21-26万元（自然学科,税后）；16-21（人文学科,税后）</w:t>
            </w:r>
          </w:p>
          <w:p w14:paraId="5F72292F" w14:textId="77777777" w:rsidR="00820315" w:rsidRDefault="000F6A11">
            <w:pPr>
              <w:pStyle w:val="a7"/>
              <w:rPr>
                <w:rFonts w:asciiTheme="majorEastAsia" w:eastAsiaTheme="majorEastAsia" w:hAnsiTheme="majorEastAsia" w:cstheme="majorEastAsia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</w:rPr>
              <w:t>含当地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</w:rPr>
              <w:t>政府发放的安家费及生活补贴,学校发放部分按12个月平均发放）</w:t>
            </w:r>
          </w:p>
        </w:tc>
        <w:tc>
          <w:tcPr>
            <w:tcW w:w="1776" w:type="dxa"/>
            <w:vMerge/>
          </w:tcPr>
          <w:p w14:paraId="39A2E530" w14:textId="77777777" w:rsidR="00820315" w:rsidRDefault="00820315">
            <w:pPr>
              <w:spacing w:line="540" w:lineRule="exact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</w:rPr>
            </w:pPr>
          </w:p>
        </w:tc>
        <w:tc>
          <w:tcPr>
            <w:tcW w:w="2610" w:type="dxa"/>
          </w:tcPr>
          <w:p w14:paraId="393F389B" w14:textId="77777777" w:rsidR="00820315" w:rsidRDefault="00820315">
            <w:pPr>
              <w:spacing w:line="540" w:lineRule="exact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</w:rPr>
            </w:pPr>
          </w:p>
          <w:p w14:paraId="496B67CD" w14:textId="77777777" w:rsidR="00820315" w:rsidRDefault="000F6A11">
            <w:pPr>
              <w:spacing w:line="540" w:lineRule="exact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t>工资标准及校内绩效执行中级职称待遇（专十级）</w:t>
            </w:r>
          </w:p>
        </w:tc>
        <w:tc>
          <w:tcPr>
            <w:tcW w:w="1230" w:type="dxa"/>
            <w:vAlign w:val="center"/>
          </w:tcPr>
          <w:p w14:paraId="387A06FA" w14:textId="77777777" w:rsidR="00820315" w:rsidRDefault="000F6A11">
            <w:pPr>
              <w:spacing w:line="5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人文学科类：5-10万元；自然学科类：10-15万元</w:t>
            </w:r>
          </w:p>
        </w:tc>
      </w:tr>
    </w:tbl>
    <w:p w14:paraId="5DCBDC95" w14:textId="77777777" w:rsidR="00820315" w:rsidRDefault="000F6A11">
      <w:pPr>
        <w:spacing w:line="540" w:lineRule="exac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注：</w:t>
      </w:r>
      <w:r>
        <w:rPr>
          <w:rFonts w:asciiTheme="majorEastAsia" w:eastAsiaTheme="majorEastAsia" w:hAnsiTheme="majorEastAsia" w:cstheme="majorEastAsia"/>
          <w:sz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</w:rPr>
        <w:t>A类博士指海内外知名院校或一流学科（英国《泰晤士高等教育》世界高校排名前200名或中科院等三部门教研函〔2017〕2号《关于公布世界一流大学和一流学科建设高校及建设学科名单的通知》刊登的高校或学科）毕业的博士。</w:t>
      </w:r>
    </w:p>
    <w:p w14:paraId="70DA1851" w14:textId="77777777" w:rsidR="00820315" w:rsidRDefault="000F6A11">
      <w:pPr>
        <w:spacing w:line="540" w:lineRule="exac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特别优秀的人才不受上述限制，采用一事一议，具体面议。</w:t>
      </w:r>
    </w:p>
    <w:p w14:paraId="79E3D39C" w14:textId="77777777" w:rsidR="00820315" w:rsidRDefault="000F6A11">
      <w:pPr>
        <w:widowControl/>
        <w:spacing w:line="540" w:lineRule="exact"/>
        <w:ind w:firstLineChars="200" w:firstLine="562"/>
        <w:jc w:val="left"/>
        <w:rPr>
          <w:rFonts w:asciiTheme="majorEastAsia" w:eastAsiaTheme="majorEastAsia" w:hAnsiTheme="majorEastAsia" w:cstheme="majorEastAsia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0"/>
          <w:sz w:val="28"/>
          <w:szCs w:val="28"/>
        </w:rPr>
        <w:lastRenderedPageBreak/>
        <w:t>三、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kern w:val="0"/>
          <w:sz w:val="28"/>
          <w:szCs w:val="28"/>
        </w:rPr>
        <w:t>通迅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kern w:val="0"/>
          <w:sz w:val="28"/>
          <w:szCs w:val="28"/>
        </w:rPr>
        <w:t>地址及联系方式：</w:t>
      </w:r>
    </w:p>
    <w:p w14:paraId="3439EF00" w14:textId="77777777" w:rsidR="00820315" w:rsidRDefault="000F6A11">
      <w:pPr>
        <w:widowControl/>
        <w:spacing w:line="540" w:lineRule="exact"/>
        <w:ind w:firstLine="560"/>
        <w:jc w:val="left"/>
        <w:rPr>
          <w:rFonts w:asciiTheme="majorEastAsia" w:eastAsiaTheme="majorEastAsia" w:hAnsiTheme="majorEastAsia" w:cstheme="majorEastAsia"/>
          <w:kern w:val="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kern w:val="0"/>
          <w:sz w:val="28"/>
          <w:szCs w:val="28"/>
        </w:rPr>
        <w:t>地址：四川省泸州市</w:t>
      </w:r>
      <w:proofErr w:type="gramStart"/>
      <w:r>
        <w:rPr>
          <w:rFonts w:asciiTheme="majorEastAsia" w:eastAsiaTheme="majorEastAsia" w:hAnsiTheme="majorEastAsia" w:cstheme="majorEastAsia" w:hint="eastAsia"/>
          <w:kern w:val="0"/>
          <w:sz w:val="28"/>
          <w:szCs w:val="28"/>
        </w:rPr>
        <w:t>龙马潭区香</w:t>
      </w:r>
      <w:proofErr w:type="gramEnd"/>
      <w:r>
        <w:rPr>
          <w:rFonts w:asciiTheme="majorEastAsia" w:eastAsiaTheme="majorEastAsia" w:hAnsiTheme="majorEastAsia" w:cstheme="majorEastAsia" w:hint="eastAsia"/>
          <w:kern w:val="0"/>
          <w:sz w:val="28"/>
          <w:szCs w:val="28"/>
        </w:rPr>
        <w:t>林路1段1号</w:t>
      </w:r>
      <w:proofErr w:type="gramStart"/>
      <w:r>
        <w:rPr>
          <w:rFonts w:asciiTheme="majorEastAsia" w:eastAsiaTheme="majorEastAsia" w:hAnsiTheme="majorEastAsia" w:cstheme="majorEastAsia" w:hint="eastAsia"/>
          <w:kern w:val="0"/>
          <w:sz w:val="28"/>
          <w:szCs w:val="28"/>
        </w:rPr>
        <w:t>德诚楼</w:t>
      </w:r>
      <w:proofErr w:type="gramEnd"/>
      <w:r>
        <w:rPr>
          <w:rFonts w:asciiTheme="majorEastAsia" w:eastAsiaTheme="majorEastAsia" w:hAnsiTheme="majorEastAsia" w:cstheme="majorEastAsia" w:hint="eastAsia"/>
          <w:kern w:val="0"/>
          <w:sz w:val="28"/>
          <w:szCs w:val="28"/>
        </w:rPr>
        <w:t xml:space="preserve">7楼西南医科大学人事处 </w:t>
      </w:r>
    </w:p>
    <w:p w14:paraId="2D92990F" w14:textId="77777777" w:rsidR="00820315" w:rsidRDefault="000F6A11">
      <w:pPr>
        <w:widowControl/>
        <w:spacing w:line="540" w:lineRule="exact"/>
        <w:ind w:firstLine="560"/>
        <w:jc w:val="left"/>
        <w:rPr>
          <w:rFonts w:asciiTheme="majorEastAsia" w:eastAsiaTheme="majorEastAsia" w:hAnsiTheme="majorEastAsia" w:cstheme="majorEastAsia"/>
          <w:kern w:val="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kern w:val="0"/>
          <w:sz w:val="28"/>
          <w:szCs w:val="28"/>
        </w:rPr>
        <w:t>联系人：杨老师/文老师</w:t>
      </w:r>
    </w:p>
    <w:p w14:paraId="6C06A7EB" w14:textId="77777777" w:rsidR="00820315" w:rsidRDefault="000F6A11">
      <w:pPr>
        <w:widowControl/>
        <w:spacing w:line="540" w:lineRule="exact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kern w:val="0"/>
          <w:sz w:val="28"/>
          <w:szCs w:val="28"/>
        </w:rPr>
        <w:t>电子邮箱:</w:t>
      </w:r>
      <w:r w:rsidRPr="000F6A11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4"/>
        </w:rPr>
        <w:t>hr@swmu.edu.cn</w:t>
      </w:r>
      <w:r w:rsidRPr="000F6A11">
        <w:rPr>
          <w:rFonts w:asciiTheme="majorEastAsia" w:eastAsiaTheme="majorEastAsia" w:hAnsiTheme="majorEastAsia" w:cstheme="majorEastAsia"/>
          <w:color w:val="000000" w:themeColor="text1"/>
          <w:kern w:val="0"/>
          <w:sz w:val="24"/>
        </w:rPr>
        <w:t>,</w:t>
      </w:r>
      <w:hyperlink r:id="rId5" w:history="1">
        <w:r w:rsidRPr="000F6A11">
          <w:rPr>
            <w:rStyle w:val="aa"/>
            <w:rFonts w:hint="eastAsia"/>
            <w:color w:val="000000" w:themeColor="text1"/>
            <w:sz w:val="24"/>
            <w:u w:val="none"/>
          </w:rPr>
          <w:t>xnykdarsc@126.com</w:t>
        </w:r>
      </w:hyperlink>
      <w:r>
        <w:rPr>
          <w:rFonts w:asciiTheme="majorEastAsia" w:eastAsiaTheme="majorEastAsia" w:hAnsiTheme="majorEastAsia" w:cstheme="majorEastAsia" w:hint="eastAsia"/>
          <w:kern w:val="0"/>
          <w:sz w:val="28"/>
          <w:szCs w:val="28"/>
        </w:rPr>
        <w:t xml:space="preserve">　　</w:t>
      </w:r>
      <w:proofErr w:type="gramStart"/>
      <w:r>
        <w:rPr>
          <w:rFonts w:asciiTheme="majorEastAsia" w:eastAsiaTheme="majorEastAsia" w:hAnsiTheme="majorEastAsia" w:cstheme="majorEastAsia" w:hint="eastAsia"/>
          <w:kern w:val="0"/>
          <w:sz w:val="28"/>
          <w:szCs w:val="28"/>
        </w:rPr>
        <w:t xml:space="preserve">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邮　编：646000</w:t>
      </w:r>
    </w:p>
    <w:p w14:paraId="5664C98C" w14:textId="77777777" w:rsidR="00820315" w:rsidRDefault="000F6A11">
      <w:pPr>
        <w:widowControl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noProof/>
          <w:color w:val="000000"/>
          <w:kern w:val="0"/>
          <w:sz w:val="28"/>
          <w:szCs w:val="28"/>
        </w:rPr>
        <w:drawing>
          <wp:inline distT="0" distB="0" distL="114300" distR="114300" wp14:anchorId="22DA3D86" wp14:editId="29770DDB">
            <wp:extent cx="2106295" cy="2106295"/>
            <wp:effectExtent l="0" t="0" r="8255" b="8255"/>
            <wp:docPr id="1" name="图片 1" descr="学校官网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校官网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</w:t>
      </w:r>
      <w:r>
        <w:rPr>
          <w:rFonts w:ascii="宋体" w:hAnsi="宋体" w:cs="宋体" w:hint="eastAsia"/>
          <w:noProof/>
          <w:color w:val="000000"/>
          <w:kern w:val="0"/>
          <w:sz w:val="28"/>
          <w:szCs w:val="28"/>
        </w:rPr>
        <w:drawing>
          <wp:inline distT="0" distB="0" distL="114300" distR="114300" wp14:anchorId="575B4BAC" wp14:editId="6472D967">
            <wp:extent cx="2134235" cy="2134235"/>
            <wp:effectExtent l="0" t="0" r="18415" b="18415"/>
            <wp:docPr id="2" name="图片 2" descr="人事处官网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人事处官网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213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4DE57" w14:textId="77777777" w:rsidR="00820315" w:rsidRDefault="000F6A11">
      <w:pPr>
        <w:widowControl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  学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校官网</w:t>
      </w:r>
      <w:proofErr w:type="gramEnd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                      人事处官网</w:t>
      </w:r>
    </w:p>
    <w:p w14:paraId="3122B1AF" w14:textId="77777777" w:rsidR="00820315" w:rsidRDefault="000F6A11">
      <w:pPr>
        <w:spacing w:line="540" w:lineRule="exact"/>
        <w:ind w:firstLineChars="200" w:firstLine="562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四、来校考察路线：</w:t>
      </w:r>
    </w:p>
    <w:p w14:paraId="1B0746A4" w14:textId="77777777" w:rsidR="00820315" w:rsidRDefault="000F6A11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1、直飞泸州：若无直达泸州云龙机场的航线请选择其他方式。</w:t>
      </w:r>
    </w:p>
    <w:p w14:paraId="012DC0AC" w14:textId="77777777" w:rsidR="00820315" w:rsidRDefault="000F6A11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2、飞抵重庆：T2、T3航站楼乘至泸州的机场大巴专线，全天候滚动发车，购票及上车地点位于航站楼内，较方便；也</w:t>
      </w: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可拼车到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>泸州，</w:t>
      </w: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泸渝快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>的订票电话18980257979，票价150元/人，需在航班起飞前预定。</w:t>
      </w:r>
    </w:p>
    <w:p w14:paraId="534537B6" w14:textId="77777777" w:rsidR="00820315" w:rsidRDefault="000F6A11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3、乘高铁到重庆：重庆北站—隆昌北站（约40分钟），出隆昌北站后有直达泸州的客运车。也可</w:t>
      </w: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拼车到泸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>，订票电话15182511188,票价50元/人。隆昌北站到泸州约1小时。</w:t>
      </w:r>
    </w:p>
    <w:p w14:paraId="217727EC" w14:textId="77777777" w:rsidR="00820315" w:rsidRDefault="000F6A11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4、飞抵成都：可选择坐客车直达泸州，也可在成都东站坐高铁到隆昌北站。</w:t>
      </w:r>
    </w:p>
    <w:p w14:paraId="73434FC3" w14:textId="77777777" w:rsidR="00820315" w:rsidRDefault="000F6A11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5、乘高铁到成都：成都东站—隆昌北站（约50分钟），出隆昌北站后有直达泸州的客运车。也可</w:t>
      </w: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拼车到泸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>，订票电话15182511188,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lastRenderedPageBreak/>
        <w:t>票价50元/人。隆昌北站到泸州约1小时。</w:t>
      </w:r>
    </w:p>
    <w:p w14:paraId="7857F388" w14:textId="77777777" w:rsidR="00820315" w:rsidRDefault="000F6A11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来我校考察面试的博士，我校可报销一定的交通费及住宿费(须报销凭证)。具体请与我校工作人员联系。</w:t>
      </w:r>
    </w:p>
    <w:p w14:paraId="6126A6CF" w14:textId="77777777" w:rsidR="00820315" w:rsidRDefault="000F6A11">
      <w:pPr>
        <w:spacing w:line="54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                                   </w:t>
      </w:r>
    </w:p>
    <w:sectPr w:rsidR="00820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99"/>
    <w:rsid w:val="0007413F"/>
    <w:rsid w:val="000E3AC3"/>
    <w:rsid w:val="000F6A11"/>
    <w:rsid w:val="00107AA3"/>
    <w:rsid w:val="00112A46"/>
    <w:rsid w:val="00126024"/>
    <w:rsid w:val="001A4F90"/>
    <w:rsid w:val="00242B89"/>
    <w:rsid w:val="00287E5F"/>
    <w:rsid w:val="00320C99"/>
    <w:rsid w:val="00366EA7"/>
    <w:rsid w:val="003E5DCA"/>
    <w:rsid w:val="00405985"/>
    <w:rsid w:val="00462FAE"/>
    <w:rsid w:val="004F04D0"/>
    <w:rsid w:val="005A4C0D"/>
    <w:rsid w:val="005C6121"/>
    <w:rsid w:val="0060271A"/>
    <w:rsid w:val="006453D3"/>
    <w:rsid w:val="00664D3C"/>
    <w:rsid w:val="00685165"/>
    <w:rsid w:val="006D218B"/>
    <w:rsid w:val="006E74B5"/>
    <w:rsid w:val="007422C2"/>
    <w:rsid w:val="007443CC"/>
    <w:rsid w:val="007A53C5"/>
    <w:rsid w:val="007C1356"/>
    <w:rsid w:val="007C14C0"/>
    <w:rsid w:val="007E296E"/>
    <w:rsid w:val="007F5BA6"/>
    <w:rsid w:val="00820315"/>
    <w:rsid w:val="00850326"/>
    <w:rsid w:val="00880C37"/>
    <w:rsid w:val="00883E7E"/>
    <w:rsid w:val="00896694"/>
    <w:rsid w:val="00955DBC"/>
    <w:rsid w:val="009C1DF4"/>
    <w:rsid w:val="009E53FA"/>
    <w:rsid w:val="00A313BD"/>
    <w:rsid w:val="00A40357"/>
    <w:rsid w:val="00A8322B"/>
    <w:rsid w:val="00B46550"/>
    <w:rsid w:val="00B743DB"/>
    <w:rsid w:val="00BA70BC"/>
    <w:rsid w:val="00BD2DC2"/>
    <w:rsid w:val="00C12990"/>
    <w:rsid w:val="00C2078D"/>
    <w:rsid w:val="00C71B8C"/>
    <w:rsid w:val="00CD7F75"/>
    <w:rsid w:val="00D85792"/>
    <w:rsid w:val="00DE6092"/>
    <w:rsid w:val="00E0046A"/>
    <w:rsid w:val="00E038CE"/>
    <w:rsid w:val="00E33400"/>
    <w:rsid w:val="00EB303E"/>
    <w:rsid w:val="00ED21AC"/>
    <w:rsid w:val="00EE1995"/>
    <w:rsid w:val="00EE2556"/>
    <w:rsid w:val="00F17983"/>
    <w:rsid w:val="00F957BA"/>
    <w:rsid w:val="00FB4A4B"/>
    <w:rsid w:val="022079CC"/>
    <w:rsid w:val="02B73948"/>
    <w:rsid w:val="031A261D"/>
    <w:rsid w:val="033E2796"/>
    <w:rsid w:val="045C0AE9"/>
    <w:rsid w:val="04966823"/>
    <w:rsid w:val="05C63620"/>
    <w:rsid w:val="05E2163C"/>
    <w:rsid w:val="06D61CCD"/>
    <w:rsid w:val="071C42A1"/>
    <w:rsid w:val="077B60D6"/>
    <w:rsid w:val="07A7664E"/>
    <w:rsid w:val="09396E54"/>
    <w:rsid w:val="0C8C796B"/>
    <w:rsid w:val="0D2B7093"/>
    <w:rsid w:val="0D314526"/>
    <w:rsid w:val="0DD06015"/>
    <w:rsid w:val="0E694656"/>
    <w:rsid w:val="12A8789D"/>
    <w:rsid w:val="15D82B6A"/>
    <w:rsid w:val="167E2B99"/>
    <w:rsid w:val="16D9613C"/>
    <w:rsid w:val="178C7CAF"/>
    <w:rsid w:val="17DC0DD0"/>
    <w:rsid w:val="1A26159D"/>
    <w:rsid w:val="1F144F86"/>
    <w:rsid w:val="22F66E20"/>
    <w:rsid w:val="24396C3D"/>
    <w:rsid w:val="252A6B27"/>
    <w:rsid w:val="2688085F"/>
    <w:rsid w:val="28507EB6"/>
    <w:rsid w:val="28534109"/>
    <w:rsid w:val="29547DA0"/>
    <w:rsid w:val="2B2A6338"/>
    <w:rsid w:val="2D054A13"/>
    <w:rsid w:val="2D214C4C"/>
    <w:rsid w:val="2DFD567C"/>
    <w:rsid w:val="316F136C"/>
    <w:rsid w:val="32D315BE"/>
    <w:rsid w:val="34753B32"/>
    <w:rsid w:val="3477366C"/>
    <w:rsid w:val="35502D84"/>
    <w:rsid w:val="36AF749B"/>
    <w:rsid w:val="37F12939"/>
    <w:rsid w:val="3AF6158A"/>
    <w:rsid w:val="3D137103"/>
    <w:rsid w:val="3E962AEB"/>
    <w:rsid w:val="403937A0"/>
    <w:rsid w:val="415E0CE8"/>
    <w:rsid w:val="41B20C21"/>
    <w:rsid w:val="44C0302A"/>
    <w:rsid w:val="459B6179"/>
    <w:rsid w:val="467A4BD3"/>
    <w:rsid w:val="4D1B75F6"/>
    <w:rsid w:val="4D6550EB"/>
    <w:rsid w:val="4DC0378D"/>
    <w:rsid w:val="4F8928DD"/>
    <w:rsid w:val="527D21B2"/>
    <w:rsid w:val="55F3040B"/>
    <w:rsid w:val="568D59D9"/>
    <w:rsid w:val="583033FF"/>
    <w:rsid w:val="58406A4F"/>
    <w:rsid w:val="58D20A09"/>
    <w:rsid w:val="59A35320"/>
    <w:rsid w:val="59C6133E"/>
    <w:rsid w:val="5AE17903"/>
    <w:rsid w:val="5AF43AF5"/>
    <w:rsid w:val="5C1919AD"/>
    <w:rsid w:val="5CEE65D4"/>
    <w:rsid w:val="5D38490D"/>
    <w:rsid w:val="6320322B"/>
    <w:rsid w:val="649A3ED0"/>
    <w:rsid w:val="67996655"/>
    <w:rsid w:val="6ABB28BC"/>
    <w:rsid w:val="6AD93AB1"/>
    <w:rsid w:val="6ED807ED"/>
    <w:rsid w:val="71F87EF0"/>
    <w:rsid w:val="759629BA"/>
    <w:rsid w:val="764D1B32"/>
    <w:rsid w:val="770359BE"/>
    <w:rsid w:val="7B5B0073"/>
    <w:rsid w:val="7D1F6F6E"/>
    <w:rsid w:val="7D2F6177"/>
    <w:rsid w:val="7F58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187EAE"/>
  <w15:docId w15:val="{C61957FA-24D2-4E42-A9A3-55E46800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hAnsiTheme="minorHAnsi" w:cstheme="minorBidi"/>
      <w:kern w:val="2"/>
      <w:sz w:val="18"/>
      <w:szCs w:val="18"/>
    </w:rPr>
  </w:style>
  <w:style w:type="paragraph" w:customStyle="1" w:styleId="1">
    <w:name w:val="列表段落1"/>
    <w:basedOn w:val="a"/>
    <w:uiPriority w:val="99"/>
    <w:unhideWhenUsed/>
    <w:qFormat/>
    <w:pPr>
      <w:ind w:firstLineChars="200" w:firstLine="420"/>
    </w:pPr>
  </w:style>
  <w:style w:type="character" w:styleId="ac">
    <w:name w:val="Unresolved Mention"/>
    <w:basedOn w:val="a0"/>
    <w:uiPriority w:val="99"/>
    <w:semiHidden/>
    <w:unhideWhenUsed/>
    <w:rsid w:val="000F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xnykdarsc@126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</Words>
  <Characters>1542</Characters>
  <Application>Microsoft Office Word</Application>
  <DocSecurity>0</DocSecurity>
  <Lines>12</Lines>
  <Paragraphs>3</Paragraphs>
  <ScaleCrop>false</ScaleCrop>
  <Company>微软中国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qch</dc:creator>
  <cp:lastModifiedBy> </cp:lastModifiedBy>
  <cp:revision>2</cp:revision>
  <cp:lastPrinted>2017-03-06T09:48:00Z</cp:lastPrinted>
  <dcterms:created xsi:type="dcterms:W3CDTF">2019-12-01T13:58:00Z</dcterms:created>
  <dcterms:modified xsi:type="dcterms:W3CDTF">2019-12-01T13:58:00Z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