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C0117D" w:rsidTr="00530DE5">
        <w:trPr>
          <w:trHeight w:val="963"/>
        </w:trPr>
        <w:tc>
          <w:tcPr>
            <w:tcW w:w="880" w:type="dxa"/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60" w:type="dxa"/>
            <w:gridSpan w:val="3"/>
            <w:shd w:val="clear" w:color="auto" w:fill="auto"/>
            <w:vAlign w:val="bottom"/>
          </w:tcPr>
          <w:p w:rsidR="00C0117D" w:rsidRDefault="00C0117D" w:rsidP="00530DE5">
            <w:pPr>
              <w:spacing w:line="366" w:lineRule="exact"/>
              <w:ind w:right="2740"/>
              <w:jc w:val="center"/>
              <w:rPr>
                <w:rFonts w:ascii="宋体" w:eastAsia="宋体" w:hAnsi="宋体"/>
                <w:w w:val="99"/>
                <w:sz w:val="32"/>
              </w:rPr>
            </w:pPr>
            <w:r>
              <w:rPr>
                <w:rFonts w:ascii="宋体" w:eastAsia="宋体" w:hAnsi="宋体"/>
                <w:w w:val="99"/>
                <w:sz w:val="32"/>
              </w:rPr>
              <w:t>（一）中西医结合内科学</w:t>
            </w:r>
          </w:p>
        </w:tc>
      </w:tr>
      <w:tr w:rsidR="00C0117D" w:rsidTr="00530DE5">
        <w:trPr>
          <w:trHeight w:val="400"/>
        </w:trPr>
        <w:tc>
          <w:tcPr>
            <w:tcW w:w="88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0117D" w:rsidTr="00530DE5">
        <w:trPr>
          <w:trHeight w:val="28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C0117D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0117D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西医病因与发病机制</w:t>
            </w:r>
          </w:p>
        </w:tc>
      </w:tr>
      <w:tr w:rsidR="00C0117D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0117D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0117D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0117D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一、急性上呼吸道感染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0117D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8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0117D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0117D" w:rsidTr="00530DE5">
        <w:trPr>
          <w:trHeight w:val="27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0117D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</w:t>
            </w:r>
          </w:p>
        </w:tc>
      </w:tr>
      <w:tr w:rsidR="00C0117D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0117D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0117D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0117D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二、急性支气管炎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0117D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0117D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0117D" w:rsidTr="00530DE5">
        <w:trPr>
          <w:trHeight w:val="273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第一单元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呼吸系统疾病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86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0117D" w:rsidTr="00530DE5">
        <w:trPr>
          <w:trHeight w:val="8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西医病因与发病机制</w:t>
            </w:r>
          </w:p>
        </w:tc>
      </w:tr>
      <w:tr w:rsidR="00C0117D" w:rsidTr="00530DE5">
        <w:trPr>
          <w:trHeight w:val="19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C0117D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0117D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0117D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临床表现与并发症</w:t>
            </w:r>
          </w:p>
        </w:tc>
      </w:tr>
      <w:tr w:rsidR="00C0117D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0117D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三、慢性支气管炎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0117D" w:rsidTr="00530DE5">
        <w:trPr>
          <w:trHeight w:val="27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0117D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0117D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0117D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西医病因、发病机制与病理</w:t>
            </w:r>
          </w:p>
        </w:tc>
      </w:tr>
      <w:tr w:rsidR="00C0117D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0117D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0117D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临床表现与并发症</w:t>
            </w:r>
          </w:p>
        </w:tc>
      </w:tr>
      <w:tr w:rsidR="00C0117D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0117D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四、慢性阻塞性肺病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0117D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0117D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0117D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C0117D" w:rsidRDefault="00C0117D" w:rsidP="00C0117D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7"/>
        </w:rPr>
        <w:pict>
          <v:rect id="_x0000_s2050" style="position:absolute;margin-left:8.75pt;margin-top:-76.55pt;width:.95pt;height:.95pt;z-index:-25165619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7"/>
        </w:rPr>
        <w:pict>
          <v:rect id="_x0000_s2051" style="position:absolute;margin-left:144.15pt;margin-top:-76.55pt;width:.95pt;height:.95pt;z-index:-25165516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7"/>
        </w:rPr>
        <w:pict>
          <v:rect id="_x0000_s2052" style="position:absolute;margin-left:476.5pt;margin-top:-76.55pt;width:.95pt;height:.95pt;z-index:-251654144;mso-position-horizontal-relative:text;mso-position-vertical-relative:text" o:userdrawn="t" fillcolor="#231f20" strokecolor="none"/>
        </w:pict>
      </w: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368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271</w:t>
      </w:r>
    </w:p>
    <w:p w:rsidR="00C0117D" w:rsidRDefault="00C0117D" w:rsidP="00C0117D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C0117D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  <w:bookmarkStart w:id="0" w:name="page278"/>
      <w:bookmarkEnd w:id="0"/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C0117D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西医病因与发病机制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五、支气管哮喘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西医治疗与控制水平分级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概述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西医病因、发病机制与病理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六、肺炎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16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西医病因病理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6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第一单元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呼吸系统疾病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8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七、原发性支气管肺癌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16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6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西医病因与发病机制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临床表现与并发症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八、慢性肺源性心脏病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西医病因与发病机制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6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九、呼吸衰竭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:rsidR="00C0117D" w:rsidRDefault="00C0117D" w:rsidP="00C0117D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5"/>
        </w:rPr>
        <w:pict>
          <v:rect id="_x0000_s2053" style="position:absolute;margin-left:476.5pt;margin-top:-.7pt;width:.95pt;height:.95pt;z-index:-251653120;mso-position-horizontal-relative:text;mso-position-vertical-relative:text" o:userdrawn="t" fillcolor="#231f20" strokecolor="none"/>
        </w:pict>
      </w: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28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272</w:t>
      </w:r>
    </w:p>
    <w:p w:rsidR="00C0117D" w:rsidRDefault="00C0117D" w:rsidP="00C0117D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C0117D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  <w:bookmarkStart w:id="1" w:name="page279"/>
      <w:bookmarkEnd w:id="1"/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C0117D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基本病因与诱因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一、心力衰竭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病理生理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临床分类</w:t>
            </w:r>
          </w:p>
        </w:tc>
      </w:tr>
      <w:tr w:rsidR="00C0117D" w:rsidTr="00530DE5">
        <w:trPr>
          <w:trHeight w:val="16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心力衰竭分期与心功能分级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西医病因与发病机制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二、急性心力衰竭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西医病因病理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三、慢性心力衰竭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四、心律失常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发生机制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心律失常的分类</w:t>
            </w:r>
          </w:p>
        </w:tc>
      </w:tr>
      <w:tr w:rsidR="00C0117D" w:rsidTr="00530DE5">
        <w:trPr>
          <w:trHeight w:val="16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第二单元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循环系统疾病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五、快速性心律失常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6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心电图诊断</w:t>
            </w:r>
          </w:p>
        </w:tc>
      </w:tr>
      <w:tr w:rsidR="00C0117D" w:rsidTr="00530DE5">
        <w:trPr>
          <w:trHeight w:val="16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六、缓慢性心律失常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心电图诊断</w:t>
            </w:r>
          </w:p>
        </w:tc>
      </w:tr>
      <w:tr w:rsidR="00C0117D" w:rsidTr="00530DE5">
        <w:trPr>
          <w:trHeight w:val="16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定义与病因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6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心电图检查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七、心脏性猝死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诊断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0117D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预防</w:t>
            </w:r>
          </w:p>
        </w:tc>
      </w:tr>
      <w:tr w:rsidR="00C0117D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:rsidR="00C0117D" w:rsidRDefault="00C0117D" w:rsidP="00C0117D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5"/>
        </w:rPr>
        <w:pict>
          <v:rect id="_x0000_s2054" style="position:absolute;margin-left:476.5pt;margin-top:-.7pt;width:.95pt;height:.95pt;z-index:-251652096;mso-position-horizontal-relative:text;mso-position-vertical-relative:text" o:userdrawn="t" fillcolor="#231f20" strokecolor="none"/>
        </w:pict>
      </w: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8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273</w:t>
      </w:r>
    </w:p>
    <w:p w:rsidR="00C0117D" w:rsidRDefault="00C0117D" w:rsidP="00C0117D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C0117D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  <w:bookmarkStart w:id="2" w:name="page280"/>
      <w:bookmarkEnd w:id="2"/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C0117D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西医病因与发病机制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八、原发性高血压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诊断（血压分级与危险分层）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鉴别诊断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9.</w:t>
            </w:r>
            <w:r>
              <w:rPr>
                <w:rFonts w:ascii="宋体" w:eastAsia="宋体" w:hAnsi="宋体"/>
                <w:sz w:val="17"/>
              </w:rPr>
              <w:t>预防</w:t>
            </w:r>
          </w:p>
        </w:tc>
      </w:tr>
      <w:tr w:rsidR="00C0117D" w:rsidTr="00530DE5">
        <w:trPr>
          <w:trHeight w:val="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危险因素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九、冠状动脉粥样硬化性心脏病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西医分型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冠心病一级与二级预防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西医病因病理与发病机制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十、心绞痛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第二单元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循环系统疾病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西医病因、发病机制与病理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临床表现与并发症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十一、急性心肌梗死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预防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西医病因病理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临床表现与并发症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十二、心脏瓣膜病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C0117D" w:rsidRDefault="00C0117D" w:rsidP="00C0117D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55" style="position:absolute;margin-left:8.75pt;margin-top:-70.8pt;width:.95pt;height:.95pt;z-index:-25165107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6" style="position:absolute;margin-left:144.15pt;margin-top:-70.8pt;width:.95pt;height:.95pt;z-index:-25165004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7" style="position:absolute;margin-left:476.5pt;margin-top:-70.8pt;width:.95pt;height:.95pt;z-index:-25164902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8" style="position:absolute;margin-left:476.5pt;margin-top:-.7pt;width:.95pt;height:.95pt;z-index:-251648000;mso-position-horizontal-relative:text;mso-position-vertical-relative:text" o:userdrawn="t" fillcolor="#231f20" strokecolor="none"/>
        </w:pict>
      </w: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6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274</w:t>
      </w:r>
    </w:p>
    <w:p w:rsidR="00C0117D" w:rsidRDefault="00C0117D" w:rsidP="00C0117D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C0117D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  <w:bookmarkStart w:id="3" w:name="page281"/>
      <w:bookmarkEnd w:id="3"/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C0117D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西医病因与发病机制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十三、病毒性心肌炎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第二单元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循环系统疾病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西医病因病理</w:t>
            </w:r>
          </w:p>
        </w:tc>
      </w:tr>
      <w:tr w:rsidR="00C0117D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十四、扩张性心肌病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西医病因病理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一、急性胃炎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西医病因病理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第三单元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消化系统疾病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二、慢性胃炎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西医病因病理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临床表现与并发症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三、消化性溃疡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C0117D" w:rsidRDefault="00C0117D" w:rsidP="00C0117D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59" style="position:absolute;margin-left:8.75pt;margin-top:-88.35pt;width:.95pt;height:1pt;z-index:-251646976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60" style="position:absolute;margin-left:144.15pt;margin-top:-88.35pt;width:.95pt;height:1pt;z-index:-25164595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61" style="position:absolute;margin-left:476.5pt;margin-top:-88.35pt;width:.95pt;height:1pt;z-index:-251644928;mso-position-horizontal-relative:text;mso-position-vertical-relative:text" o:userdrawn="t" fillcolor="#231f20" strokecolor="none"/>
        </w:pict>
      </w: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39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275</w:t>
      </w:r>
    </w:p>
    <w:p w:rsidR="00C0117D" w:rsidRDefault="00C0117D" w:rsidP="00C0117D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C0117D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  <w:bookmarkStart w:id="4" w:name="page282"/>
      <w:bookmarkEnd w:id="4"/>
      <w:r>
        <w:rPr>
          <w:rFonts w:ascii="Arial" w:eastAsia="Arial" w:hAnsi="Arial"/>
          <w:sz w:val="18"/>
        </w:rPr>
        <w:lastRenderedPageBreak/>
        <w:pict>
          <v:line id="_x0000_s2062" style="position:absolute;z-index:-251643904;mso-position-horizontal-relative:page;mso-position-vertical-relative:page" from="80.75pt,106.9pt" to="549.45pt,106.9pt" o:userdrawn="t" strokecolor="#231f20" strokeweight=".33864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63" style="position:absolute;z-index:-251642880;mso-position-horizontal-relative:page;mso-position-vertical-relative:page" from="80.75pt,124.7pt" to="549.45pt,124.7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64" style="position:absolute;z-index:-251641856;mso-position-horizontal-relative:page;mso-position-vertical-relative:page" from="351.75pt,142.2pt" to="549.45pt,142.2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65" style="position:absolute;z-index:-251640832;mso-position-horizontal-relative:page;mso-position-vertical-relative:page" from="351.75pt,159.7pt" to="549.45pt,159.7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66" style="position:absolute;z-index:-251639808;mso-position-horizontal-relative:page;mso-position-vertical-relative:page" from="351.75pt,177.25pt" to="549.45pt,177.25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67" style="position:absolute;z-index:-251638784;mso-position-horizontal-relative:page;mso-position-vertical-relative:page" from="351.75pt,194.75pt" to="549.45pt,194.75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68" style="position:absolute;z-index:-251637760;mso-position-horizontal-relative:page;mso-position-vertical-relative:page" from="351.75pt,212.15pt" to="549.45pt,212.15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69" style="position:absolute;z-index:-251636736;mso-position-horizontal-relative:page;mso-position-vertical-relative:page" from="351.75pt,229.7pt" to="549.45pt,229.7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70" style="position:absolute;z-index:-251635712;mso-position-horizontal-relative:page;mso-position-vertical-relative:page" from="216.4pt,247.2pt" to="549.45pt,247.2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71" style="position:absolute;z-index:-251634688;mso-position-horizontal-relative:page;mso-position-vertical-relative:page" from="351.75pt,264.7pt" to="549.45pt,264.7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72" style="position:absolute;z-index:-251633664;mso-position-horizontal-relative:page;mso-position-vertical-relative:page" from="351.75pt,282.25pt" to="549.45pt,282.25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73" style="position:absolute;z-index:-251632640;mso-position-horizontal-relative:page;mso-position-vertical-relative:page" from="351.75pt,299.8pt" to="549.45pt,299.8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74" style="position:absolute;z-index:-251631616;mso-position-horizontal-relative:page;mso-position-vertical-relative:page" from="351.75pt,317.2pt" to="549.45pt,317.2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75" style="position:absolute;z-index:-251630592;mso-position-horizontal-relative:page;mso-position-vertical-relative:page" from="351.75pt,334.7pt" to="549.45pt,334.7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76" style="position:absolute;z-index:-251629568;mso-position-horizontal-relative:page;mso-position-vertical-relative:page" from="351.75pt,352.25pt" to="549.45pt,352.25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77" style="position:absolute;z-index:-251628544;mso-position-horizontal-relative:page;mso-position-vertical-relative:page" from="216.4pt,369.75pt" to="549.45pt,369.75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78" style="position:absolute;z-index:-251627520;mso-position-horizontal-relative:page;mso-position-vertical-relative:page" from="351.75pt,387.25pt" to="549.45pt,387.25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79" style="position:absolute;z-index:-251626496;mso-position-horizontal-relative:page;mso-position-vertical-relative:page" from="351.75pt,404.8pt" to="549.45pt,404.8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80" style="position:absolute;z-index:-251625472;mso-position-horizontal-relative:page;mso-position-vertical-relative:page" from="351.75pt,422.2pt" to="549.45pt,422.2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81" style="position:absolute;z-index:-251624448;mso-position-horizontal-relative:page;mso-position-vertical-relative:page" from="351.75pt,439.7pt" to="549.45pt,439.7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82" style="position:absolute;z-index:-251623424;mso-position-horizontal-relative:page;mso-position-vertical-relative:page" from="351.75pt,457.25pt" to="549.45pt,457.25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83" style="position:absolute;z-index:-251622400;mso-position-horizontal-relative:page;mso-position-vertical-relative:page" from="351.75pt,474.75pt" to="549.45pt,474.75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84" style="position:absolute;z-index:-251621376;mso-position-horizontal-relative:page;mso-position-vertical-relative:page" from="216.4pt,492.3pt" to="549.45pt,492.3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85" style="position:absolute;z-index:-251620352;mso-position-horizontal-relative:page;mso-position-vertical-relative:page" from="351.75pt,509.8pt" to="549.45pt,509.8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86" style="position:absolute;z-index:-251619328;mso-position-horizontal-relative:page;mso-position-vertical-relative:page" from="351.75pt,527.2pt" to="549.45pt,527.2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87" style="position:absolute;z-index:-251618304;mso-position-horizontal-relative:page;mso-position-vertical-relative:page" from="351.75pt,544.75pt" to="549.45pt,544.75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88" style="position:absolute;z-index:-251617280;mso-position-horizontal-relative:page;mso-position-vertical-relative:page" from="351.75pt,562.25pt" to="549.45pt,562.25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89" style="position:absolute;z-index:-251616256;mso-position-horizontal-relative:page;mso-position-vertical-relative:page" from="351.75pt,579.75pt" to="549.45pt,579.75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90" style="position:absolute;z-index:-251615232;mso-position-horizontal-relative:page;mso-position-vertical-relative:page" from="351.75pt,597.3pt" to="549.45pt,597.3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91" style="position:absolute;z-index:-251614208;mso-position-horizontal-relative:page;mso-position-vertical-relative:page" from="216.4pt,614.8pt" to="549.45pt,614.8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92" style="position:absolute;z-index:-251613184;mso-position-horizontal-relative:page;mso-position-vertical-relative:page" from="351.75pt,632.2pt" to="549.45pt,632.2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93" style="position:absolute;z-index:-251612160;mso-position-horizontal-relative:page;mso-position-vertical-relative:page" from="81.25pt,106.45pt" to="81.25pt,649.5pt" o:userdrawn="t" strokecolor="#231f20" strokeweight=".96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94" style="position:absolute;z-index:-251611136;mso-position-horizontal-relative:page;mso-position-vertical-relative:page" from="216.65pt,106.45pt" to="216.65pt,649.5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95" style="position:absolute;z-index:-251610112;mso-position-horizontal-relative:page;mso-position-vertical-relative:page" from="548.95pt,106.45pt" to="548.95pt,649.5pt" o:userdrawn="t" strokecolor="#231f20" strokeweight=".33864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96" style="position:absolute;z-index:-251609088;mso-position-horizontal-relative:page;mso-position-vertical-relative:page" from="351.75pt,649.75pt" to="548.45pt,649.75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97" style="position:absolute;z-index:-251608064;mso-position-horizontal-relative:page;mso-position-vertical-relative:page" from="351.75pt,667.3pt" to="549.45pt,667.3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98" style="position:absolute;z-index:-251607040;mso-position-horizontal-relative:page;mso-position-vertical-relative:page" from="351.75pt,684.8pt" to="549.45pt,684.8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99" style="position:absolute;z-index:-251606016;mso-position-horizontal-relative:page;mso-position-vertical-relative:page" from="351.75pt,702.3pt" to="549.45pt,702.3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00" style="position:absolute;z-index:-251604992;mso-position-horizontal-relative:page;mso-position-vertical-relative:page" from="351.75pt,719.85pt" to="549.45pt,719.85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01" style="position:absolute;z-index:-251603968;mso-position-horizontal-relative:page;mso-position-vertical-relative:page" from="352pt,106.45pt" to="352pt,737.6pt" o:userdrawn="t" strokecolor="#231f20" strokeweight=".48pt">
            <w10:wrap anchorx="page" anchory="page"/>
          </v:line>
        </w:pict>
      </w: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382" w:lineRule="exact"/>
        <w:rPr>
          <w:rFonts w:ascii="Times New Roman" w:eastAsia="Times New Roman" w:hAnsi="Times New Roman"/>
        </w:rPr>
      </w:pPr>
    </w:p>
    <w:tbl>
      <w:tblPr>
        <w:tblW w:w="0" w:type="auto"/>
        <w:tblInd w:w="13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20"/>
        <w:gridCol w:w="3020"/>
        <w:gridCol w:w="1820"/>
      </w:tblGrid>
      <w:tr w:rsidR="00C0117D" w:rsidTr="00530DE5">
        <w:trPr>
          <w:trHeight w:val="195"/>
        </w:trPr>
        <w:tc>
          <w:tcPr>
            <w:tcW w:w="1520" w:type="dxa"/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3020" w:type="dxa"/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1820" w:type="dxa"/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480"/>
              <w:rPr>
                <w:rFonts w:ascii="宋体" w:eastAsia="宋体" w:hAnsi="宋体"/>
                <w:b/>
                <w:w w:val="93"/>
                <w:sz w:val="17"/>
              </w:rPr>
            </w:pPr>
            <w:r>
              <w:rPr>
                <w:rFonts w:ascii="宋体" w:eastAsia="宋体" w:hAnsi="宋体"/>
                <w:b/>
                <w:w w:val="93"/>
                <w:sz w:val="17"/>
              </w:rPr>
              <w:t>要点</w:t>
            </w:r>
          </w:p>
        </w:tc>
      </w:tr>
    </w:tbl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1.</w:t>
      </w:r>
      <w:r>
        <w:rPr>
          <w:rFonts w:ascii="宋体" w:eastAsia="宋体" w:hAnsi="宋体"/>
          <w:sz w:val="17"/>
        </w:rPr>
        <w:t>西医病因病理与转移途径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2.</w:t>
      </w:r>
      <w:r>
        <w:rPr>
          <w:rFonts w:ascii="宋体" w:eastAsia="宋体" w:hAnsi="宋体"/>
          <w:sz w:val="17"/>
        </w:rPr>
        <w:t>中医病因病机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3.</w:t>
      </w:r>
      <w:r>
        <w:rPr>
          <w:rFonts w:ascii="宋体" w:eastAsia="宋体" w:hAnsi="宋体"/>
          <w:sz w:val="17"/>
        </w:rPr>
        <w:t>临床表现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tabs>
          <w:tab w:val="left" w:pos="5700"/>
        </w:tabs>
        <w:spacing w:line="207" w:lineRule="exact"/>
        <w:ind w:left="3000"/>
        <w:rPr>
          <w:rFonts w:ascii="宋体" w:eastAsia="宋体" w:hAnsi="宋体"/>
          <w:sz w:val="17"/>
        </w:rPr>
      </w:pPr>
      <w:r>
        <w:rPr>
          <w:rFonts w:ascii="宋体" w:eastAsia="宋体" w:hAnsi="宋体"/>
          <w:sz w:val="17"/>
        </w:rPr>
        <w:t>四、胃癌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sz w:val="17"/>
        </w:rPr>
        <w:t>4.</w:t>
      </w:r>
      <w:r>
        <w:rPr>
          <w:rFonts w:ascii="宋体" w:eastAsia="宋体" w:hAnsi="宋体"/>
          <w:sz w:val="17"/>
        </w:rPr>
        <w:t>实验室检查及其他检查</w:t>
      </w:r>
    </w:p>
    <w:p w:rsidR="00C0117D" w:rsidRDefault="00C0117D" w:rsidP="00C0117D">
      <w:pPr>
        <w:spacing w:line="142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5.</w:t>
      </w:r>
      <w:r>
        <w:rPr>
          <w:rFonts w:ascii="宋体" w:eastAsia="宋体" w:hAnsi="宋体"/>
          <w:sz w:val="17"/>
        </w:rPr>
        <w:t>诊断与鉴别诊断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6.</w:t>
      </w:r>
      <w:r>
        <w:rPr>
          <w:rFonts w:ascii="宋体" w:eastAsia="宋体" w:hAnsi="宋体"/>
          <w:sz w:val="17"/>
        </w:rPr>
        <w:t>西医治疗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7.</w:t>
      </w:r>
      <w:r>
        <w:rPr>
          <w:rFonts w:ascii="宋体" w:eastAsia="宋体" w:hAnsi="宋体"/>
          <w:sz w:val="17"/>
        </w:rPr>
        <w:t>中医辨证论治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1.</w:t>
      </w:r>
      <w:r>
        <w:rPr>
          <w:rFonts w:ascii="宋体" w:eastAsia="宋体" w:hAnsi="宋体"/>
          <w:sz w:val="17"/>
        </w:rPr>
        <w:t>西医病因与发病机制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2.</w:t>
      </w:r>
      <w:r>
        <w:rPr>
          <w:rFonts w:ascii="宋体" w:eastAsia="宋体" w:hAnsi="宋体"/>
          <w:sz w:val="17"/>
        </w:rPr>
        <w:t>中医病因病机</w:t>
      </w:r>
    </w:p>
    <w:p w:rsidR="00C0117D" w:rsidRDefault="00C0117D" w:rsidP="00C0117D">
      <w:pPr>
        <w:spacing w:line="145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3.</w:t>
      </w:r>
      <w:r>
        <w:rPr>
          <w:rFonts w:ascii="宋体" w:eastAsia="宋体" w:hAnsi="宋体"/>
          <w:sz w:val="17"/>
        </w:rPr>
        <w:t>临床表现与并发症</w:t>
      </w:r>
    </w:p>
    <w:p w:rsidR="00C0117D" w:rsidRDefault="00C0117D" w:rsidP="00C0117D">
      <w:pPr>
        <w:spacing w:line="142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tabs>
          <w:tab w:val="left" w:pos="5700"/>
        </w:tabs>
        <w:spacing w:line="207" w:lineRule="exact"/>
        <w:ind w:left="3000"/>
        <w:rPr>
          <w:rFonts w:ascii="宋体" w:eastAsia="宋体" w:hAnsi="宋体"/>
          <w:sz w:val="17"/>
        </w:rPr>
      </w:pPr>
      <w:r>
        <w:rPr>
          <w:rFonts w:ascii="宋体" w:eastAsia="宋体" w:hAnsi="宋体"/>
          <w:sz w:val="17"/>
        </w:rPr>
        <w:t>五、肝硬化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sz w:val="17"/>
        </w:rPr>
        <w:t>4.</w:t>
      </w:r>
      <w:r>
        <w:rPr>
          <w:rFonts w:ascii="宋体" w:eastAsia="宋体" w:hAnsi="宋体"/>
          <w:sz w:val="17"/>
        </w:rPr>
        <w:t>实验室检查及其他检查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5.</w:t>
      </w:r>
      <w:r>
        <w:rPr>
          <w:rFonts w:ascii="宋体" w:eastAsia="宋体" w:hAnsi="宋体"/>
          <w:sz w:val="17"/>
        </w:rPr>
        <w:t>诊断与鉴别诊断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6.</w:t>
      </w:r>
      <w:r>
        <w:rPr>
          <w:rFonts w:ascii="宋体" w:eastAsia="宋体" w:hAnsi="宋体"/>
          <w:sz w:val="17"/>
        </w:rPr>
        <w:t>西医治疗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7.</w:t>
      </w:r>
      <w:r>
        <w:rPr>
          <w:rFonts w:ascii="宋体" w:eastAsia="宋体" w:hAnsi="宋体"/>
          <w:sz w:val="17"/>
        </w:rPr>
        <w:t>中医辨证论治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1.</w:t>
      </w:r>
      <w:r>
        <w:rPr>
          <w:rFonts w:ascii="宋体" w:eastAsia="宋体" w:hAnsi="宋体"/>
          <w:sz w:val="17"/>
        </w:rPr>
        <w:t>西医病因病理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2.</w:t>
      </w:r>
      <w:r>
        <w:rPr>
          <w:rFonts w:ascii="宋体" w:eastAsia="宋体" w:hAnsi="宋体"/>
          <w:sz w:val="17"/>
        </w:rPr>
        <w:t>中医病因病机</w:t>
      </w:r>
    </w:p>
    <w:p w:rsidR="00C0117D" w:rsidRDefault="00C0117D" w:rsidP="00C0117D">
      <w:pPr>
        <w:spacing w:line="142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3.</w:t>
      </w:r>
      <w:r>
        <w:rPr>
          <w:rFonts w:ascii="宋体" w:eastAsia="宋体" w:hAnsi="宋体"/>
          <w:sz w:val="17"/>
        </w:rPr>
        <w:t>临床表现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tabs>
          <w:tab w:val="left" w:pos="1140"/>
          <w:tab w:val="left" w:pos="2980"/>
          <w:tab w:val="left" w:pos="5700"/>
        </w:tabs>
        <w:spacing w:line="207" w:lineRule="exact"/>
        <w:ind w:left="300"/>
        <w:rPr>
          <w:rFonts w:ascii="宋体" w:eastAsia="宋体" w:hAnsi="宋体"/>
          <w:sz w:val="16"/>
        </w:rPr>
      </w:pPr>
      <w:r>
        <w:rPr>
          <w:rFonts w:ascii="宋体" w:eastAsia="宋体" w:hAnsi="宋体"/>
          <w:sz w:val="17"/>
        </w:rPr>
        <w:t>第三单元</w:t>
      </w:r>
      <w:r>
        <w:rPr>
          <w:rFonts w:ascii="Times New Roman" w:eastAsia="Times New Roman" w:hAnsi="Times New Roman"/>
        </w:rPr>
        <w:tab/>
      </w:r>
      <w:r>
        <w:rPr>
          <w:rFonts w:ascii="宋体" w:eastAsia="宋体" w:hAnsi="宋体"/>
          <w:sz w:val="17"/>
        </w:rPr>
        <w:t>消化系统疾病</w:t>
      </w:r>
      <w:r>
        <w:rPr>
          <w:rFonts w:ascii="Times New Roman" w:eastAsia="Times New Roman" w:hAnsi="Times New Roman"/>
        </w:rPr>
        <w:tab/>
      </w:r>
      <w:r>
        <w:rPr>
          <w:rFonts w:ascii="宋体" w:eastAsia="宋体" w:hAnsi="宋体"/>
          <w:sz w:val="17"/>
        </w:rPr>
        <w:t>六、原发性肝癌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sz w:val="16"/>
        </w:rPr>
        <w:t>4.</w:t>
      </w:r>
      <w:r>
        <w:rPr>
          <w:rFonts w:ascii="宋体" w:eastAsia="宋体" w:hAnsi="宋体"/>
          <w:sz w:val="16"/>
        </w:rPr>
        <w:t>实验室检查及其他检查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5.</w:t>
      </w:r>
      <w:r>
        <w:rPr>
          <w:rFonts w:ascii="宋体" w:eastAsia="宋体" w:hAnsi="宋体"/>
          <w:sz w:val="17"/>
        </w:rPr>
        <w:t>诊断与鉴别诊断</w:t>
      </w:r>
    </w:p>
    <w:p w:rsidR="00C0117D" w:rsidRDefault="00C0117D" w:rsidP="00C0117D">
      <w:pPr>
        <w:spacing w:line="145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6.</w:t>
      </w:r>
      <w:r>
        <w:rPr>
          <w:rFonts w:ascii="宋体" w:eastAsia="宋体" w:hAnsi="宋体"/>
          <w:sz w:val="17"/>
        </w:rPr>
        <w:t>西医治疗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7.</w:t>
      </w:r>
      <w:r>
        <w:rPr>
          <w:rFonts w:ascii="宋体" w:eastAsia="宋体" w:hAnsi="宋体"/>
          <w:sz w:val="17"/>
        </w:rPr>
        <w:t>中医辨证论治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1.</w:t>
      </w:r>
      <w:r>
        <w:rPr>
          <w:rFonts w:ascii="宋体" w:eastAsia="宋体" w:hAnsi="宋体"/>
          <w:sz w:val="17"/>
        </w:rPr>
        <w:t>西医病因病理</w:t>
      </w:r>
    </w:p>
    <w:p w:rsidR="00C0117D" w:rsidRDefault="00C0117D" w:rsidP="00C0117D">
      <w:pPr>
        <w:spacing w:line="142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2.</w:t>
      </w:r>
      <w:r>
        <w:rPr>
          <w:rFonts w:ascii="宋体" w:eastAsia="宋体" w:hAnsi="宋体"/>
          <w:sz w:val="17"/>
        </w:rPr>
        <w:t>中医病因病机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3.</w:t>
      </w:r>
      <w:r>
        <w:rPr>
          <w:rFonts w:ascii="宋体" w:eastAsia="宋体" w:hAnsi="宋体"/>
          <w:sz w:val="17"/>
        </w:rPr>
        <w:t>临床表现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tabs>
          <w:tab w:val="left" w:pos="5700"/>
        </w:tabs>
        <w:spacing w:line="207" w:lineRule="exact"/>
        <w:ind w:left="3000"/>
        <w:rPr>
          <w:rFonts w:ascii="宋体" w:eastAsia="宋体" w:hAnsi="宋体"/>
          <w:sz w:val="17"/>
        </w:rPr>
      </w:pPr>
      <w:r>
        <w:rPr>
          <w:rFonts w:ascii="宋体" w:eastAsia="宋体" w:hAnsi="宋体"/>
          <w:sz w:val="17"/>
        </w:rPr>
        <w:t>七、溃疡性结肠炎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sz w:val="17"/>
        </w:rPr>
        <w:t>4.</w:t>
      </w:r>
      <w:r>
        <w:rPr>
          <w:rFonts w:ascii="宋体" w:eastAsia="宋体" w:hAnsi="宋体"/>
          <w:sz w:val="17"/>
        </w:rPr>
        <w:t>实验室检查及其他检查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5.</w:t>
      </w:r>
      <w:r>
        <w:rPr>
          <w:rFonts w:ascii="宋体" w:eastAsia="宋体" w:hAnsi="宋体"/>
          <w:sz w:val="17"/>
        </w:rPr>
        <w:t>诊断与鉴别诊断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6.</w:t>
      </w:r>
      <w:r>
        <w:rPr>
          <w:rFonts w:ascii="宋体" w:eastAsia="宋体" w:hAnsi="宋体"/>
          <w:sz w:val="17"/>
        </w:rPr>
        <w:t>西医治疗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7.</w:t>
      </w:r>
      <w:r>
        <w:rPr>
          <w:rFonts w:ascii="宋体" w:eastAsia="宋体" w:hAnsi="宋体"/>
          <w:sz w:val="17"/>
        </w:rPr>
        <w:t>中医辨证论治</w:t>
      </w:r>
    </w:p>
    <w:p w:rsidR="00C0117D" w:rsidRDefault="00C0117D" w:rsidP="00C0117D">
      <w:pPr>
        <w:spacing w:line="142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1.</w:t>
      </w:r>
      <w:r>
        <w:rPr>
          <w:rFonts w:ascii="宋体" w:eastAsia="宋体" w:hAnsi="宋体"/>
          <w:sz w:val="17"/>
        </w:rPr>
        <w:t>西医病因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2.</w:t>
      </w:r>
      <w:r>
        <w:rPr>
          <w:rFonts w:ascii="宋体" w:eastAsia="宋体" w:hAnsi="宋体"/>
          <w:sz w:val="17"/>
        </w:rPr>
        <w:t>中医病因病机</w:t>
      </w:r>
    </w:p>
    <w:p w:rsidR="00C0117D" w:rsidRDefault="00C0117D" w:rsidP="00C0117D">
      <w:pPr>
        <w:spacing w:line="20" w:lineRule="exact"/>
        <w:rPr>
          <w:rFonts w:ascii="Times New Roman" w:eastAsia="Times New Roman" w:hAnsi="Times New Roman"/>
        </w:rPr>
      </w:pPr>
      <w:r>
        <w:rPr>
          <w:rFonts w:ascii="宋体" w:eastAsia="宋体" w:hAnsi="宋体"/>
          <w:sz w:val="17"/>
        </w:rPr>
        <w:pict>
          <v:rect id="_x0000_s2102" style="position:absolute;margin-left:8.75pt;margin-top:3.35pt;width:.95pt;height:.95pt;z-index:-251602944" o:userdrawn="t" fillcolor="#231f20" strokecolor="none"/>
        </w:pict>
      </w:r>
      <w:r>
        <w:rPr>
          <w:rFonts w:ascii="宋体" w:eastAsia="宋体" w:hAnsi="宋体"/>
          <w:sz w:val="17"/>
        </w:rPr>
        <w:pict>
          <v:rect id="_x0000_s2103" style="position:absolute;margin-left:144.15pt;margin-top:3.35pt;width:.95pt;height:.95pt;z-index:-251601920" o:userdrawn="t" fillcolor="#231f20" strokecolor="none"/>
        </w:pict>
      </w:r>
      <w:r>
        <w:rPr>
          <w:rFonts w:ascii="宋体" w:eastAsia="宋体" w:hAnsi="宋体"/>
          <w:sz w:val="17"/>
        </w:rPr>
        <w:pict>
          <v:rect id="_x0000_s2104" style="position:absolute;margin-left:476.5pt;margin-top:3.35pt;width:.95pt;height:.95pt;z-index:-251600896" o:userdrawn="t" fillcolor="#231f20" strokecolor="none"/>
        </w:pict>
      </w:r>
      <w:r>
        <w:rPr>
          <w:rFonts w:ascii="宋体" w:eastAsia="宋体" w:hAnsi="宋体"/>
          <w:sz w:val="17"/>
        </w:rPr>
        <w:pict>
          <v:line id="_x0000_s2105" style="position:absolute;z-index:-251599872" from="9.25pt,4.05pt" to="9.25pt,91.7pt" o:userdrawn="t" strokecolor="#231f20" strokeweight=".96pt"/>
        </w:pict>
      </w:r>
      <w:r>
        <w:rPr>
          <w:rFonts w:ascii="宋体" w:eastAsia="宋体" w:hAnsi="宋体"/>
          <w:sz w:val="17"/>
        </w:rPr>
        <w:pict>
          <v:line id="_x0000_s2106" style="position:absolute;z-index:-251598848" from="144.65pt,4.05pt" to="144.65pt,91.7pt" o:userdrawn="t" strokecolor="#231f20" strokeweight=".16931mm"/>
        </w:pict>
      </w:r>
      <w:r>
        <w:rPr>
          <w:rFonts w:ascii="宋体" w:eastAsia="宋体" w:hAnsi="宋体"/>
          <w:sz w:val="17"/>
        </w:rPr>
        <w:pict>
          <v:line id="_x0000_s2107" style="position:absolute;z-index:-251597824" from="8.75pt,91.45pt" to="477.45pt,91.45pt" o:userdrawn="t" strokecolor="#231f20" strokeweight=".48pt"/>
        </w:pict>
      </w:r>
      <w:r>
        <w:rPr>
          <w:rFonts w:ascii="宋体" w:eastAsia="宋体" w:hAnsi="宋体"/>
          <w:sz w:val="17"/>
        </w:rPr>
        <w:pict>
          <v:line id="_x0000_s2108" style="position:absolute;z-index:-251596800" from="476.95pt,4.05pt" to="476.95pt,91.7pt" o:userdrawn="t" strokecolor="#231f20" strokeweight=".33864mm"/>
        </w:pict>
      </w:r>
    </w:p>
    <w:p w:rsidR="00C0117D" w:rsidRDefault="00C0117D" w:rsidP="00C0117D">
      <w:pPr>
        <w:spacing w:line="125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3.</w:t>
      </w:r>
      <w:r>
        <w:rPr>
          <w:rFonts w:ascii="宋体" w:eastAsia="宋体" w:hAnsi="宋体"/>
          <w:sz w:val="17"/>
        </w:rPr>
        <w:t>临床表现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tabs>
          <w:tab w:val="left" w:pos="5700"/>
        </w:tabs>
        <w:spacing w:line="207" w:lineRule="exact"/>
        <w:ind w:left="3000"/>
        <w:rPr>
          <w:rFonts w:ascii="宋体" w:eastAsia="宋体" w:hAnsi="宋体"/>
          <w:sz w:val="17"/>
        </w:rPr>
      </w:pPr>
      <w:r>
        <w:rPr>
          <w:rFonts w:ascii="宋体" w:eastAsia="宋体" w:hAnsi="宋体"/>
          <w:sz w:val="17"/>
        </w:rPr>
        <w:t>八、上消化道出血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sz w:val="17"/>
        </w:rPr>
        <w:t>4.</w:t>
      </w:r>
      <w:r>
        <w:rPr>
          <w:rFonts w:ascii="宋体" w:eastAsia="宋体" w:hAnsi="宋体"/>
          <w:sz w:val="17"/>
        </w:rPr>
        <w:t>实验室检查及其他检查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5.</w:t>
      </w:r>
      <w:r>
        <w:rPr>
          <w:rFonts w:ascii="宋体" w:eastAsia="宋体" w:hAnsi="宋体"/>
          <w:sz w:val="17"/>
        </w:rPr>
        <w:t>诊断与鉴别诊断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6.</w:t>
      </w:r>
      <w:r>
        <w:rPr>
          <w:rFonts w:ascii="宋体" w:eastAsia="宋体" w:hAnsi="宋体"/>
          <w:sz w:val="17"/>
        </w:rPr>
        <w:t>西医治疗</w:t>
      </w:r>
    </w:p>
    <w:p w:rsidR="00C0117D" w:rsidRDefault="00C0117D" w:rsidP="00C0117D">
      <w:pPr>
        <w:spacing w:line="142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7.</w:t>
      </w:r>
      <w:r>
        <w:rPr>
          <w:rFonts w:ascii="宋体" w:eastAsia="宋体" w:hAnsi="宋体"/>
          <w:sz w:val="17"/>
        </w:rPr>
        <w:t>中医辨证论治</w:t>
      </w: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36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276</w:t>
      </w:r>
    </w:p>
    <w:p w:rsidR="00C0117D" w:rsidRDefault="00C0117D" w:rsidP="00C0117D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C0117D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  <w:bookmarkStart w:id="5" w:name="page283"/>
      <w:bookmarkEnd w:id="5"/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C0117D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西医病因病理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一、慢性肾小球肾炎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西医病因与病理生理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临床表现与并发症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二、肾病综合征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西医病因与发病机制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第四单元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泌尿系统疾病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三、尿路感染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西医病因与发病机制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四、急性肾损伤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西医病因与发病机制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五、慢性肾衰竭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</w:t>
            </w:r>
            <w:r>
              <w:rPr>
                <w:rFonts w:ascii="Arial" w:eastAsia="Arial" w:hAnsi="Arial"/>
                <w:sz w:val="17"/>
              </w:rPr>
              <w:t>CKD</w:t>
            </w:r>
            <w:r>
              <w:rPr>
                <w:rFonts w:ascii="宋体" w:eastAsia="宋体" w:hAnsi="宋体"/>
                <w:sz w:val="17"/>
              </w:rPr>
              <w:t>分期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C0117D" w:rsidRDefault="00C0117D" w:rsidP="00C0117D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109" style="position:absolute;margin-left:8.75pt;margin-top:-70.8pt;width:.95pt;height:.95pt;z-index:-251595776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110" style="position:absolute;margin-left:144.15pt;margin-top:-70.8pt;width:.95pt;height:.95pt;z-index:-25159475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111" style="position:absolute;margin-left:476.5pt;margin-top:-70.8pt;width:.95pt;height:.95pt;z-index:-25159372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112" style="position:absolute;margin-left:476.5pt;margin-top:-.7pt;width:.95pt;height:.95pt;z-index:-251592704;mso-position-horizontal-relative:text;mso-position-vertical-relative:text" o:userdrawn="t" fillcolor="#231f20" strokecolor="none"/>
        </w:pict>
      </w: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389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277</w:t>
      </w:r>
    </w:p>
    <w:p w:rsidR="00C0117D" w:rsidRDefault="00C0117D" w:rsidP="00C0117D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C0117D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  <w:bookmarkStart w:id="6" w:name="page284"/>
      <w:bookmarkEnd w:id="6"/>
      <w:r>
        <w:rPr>
          <w:rFonts w:ascii="Arial" w:eastAsia="Arial" w:hAnsi="Arial"/>
          <w:sz w:val="18"/>
        </w:rPr>
        <w:lastRenderedPageBreak/>
        <w:pict>
          <v:line id="_x0000_s2113" style="position:absolute;z-index:-251591680;mso-position-horizontal-relative:page;mso-position-vertical-relative:page" from="80.75pt,106.9pt" to="549.45pt,106.9pt" o:userdrawn="t" strokecolor="#231f20" strokeweight=".33864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14" style="position:absolute;z-index:-251590656;mso-position-horizontal-relative:page;mso-position-vertical-relative:page" from="80.75pt,124.7pt" to="549.45pt,124.7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15" style="position:absolute;z-index:-251589632;mso-position-horizontal-relative:page;mso-position-vertical-relative:page" from="351.75pt,142.2pt" to="549.45pt,142.2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16" style="position:absolute;z-index:-251588608;mso-position-horizontal-relative:page;mso-position-vertical-relative:page" from="351.75pt,159.7pt" to="549.45pt,159.7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17" style="position:absolute;z-index:-251587584;mso-position-horizontal-relative:page;mso-position-vertical-relative:page" from="351.75pt,177.25pt" to="549.45pt,177.25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18" style="position:absolute;z-index:-251586560;mso-position-horizontal-relative:page;mso-position-vertical-relative:page" from="351.75pt,194.75pt" to="549.45pt,194.75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19" style="position:absolute;z-index:-251585536;mso-position-horizontal-relative:page;mso-position-vertical-relative:page" from="351.75pt,212.15pt" to="549.45pt,212.15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20" style="position:absolute;z-index:-251584512;mso-position-horizontal-relative:page;mso-position-vertical-relative:page" from="351.75pt,229.7pt" to="549.45pt,229.7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21" style="position:absolute;z-index:-251583488;mso-position-horizontal-relative:page;mso-position-vertical-relative:page" from="216.4pt,247.2pt" to="549.45pt,247.2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22" style="position:absolute;z-index:-251582464;mso-position-horizontal-relative:page;mso-position-vertical-relative:page" from="351.75pt,264.7pt" to="549.45pt,264.7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23" style="position:absolute;z-index:-251581440;mso-position-horizontal-relative:page;mso-position-vertical-relative:page" from="351.75pt,282.25pt" to="549.45pt,282.25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24" style="position:absolute;z-index:-251580416;mso-position-horizontal-relative:page;mso-position-vertical-relative:page" from="351.75pt,299.8pt" to="549.45pt,299.8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25" style="position:absolute;z-index:-251579392;mso-position-horizontal-relative:page;mso-position-vertical-relative:page" from="351.75pt,317.2pt" to="549.45pt,317.2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26" style="position:absolute;z-index:-251578368;mso-position-horizontal-relative:page;mso-position-vertical-relative:page" from="351.75pt,334.7pt" to="549.45pt,334.7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27" style="position:absolute;z-index:-251577344;mso-position-horizontal-relative:page;mso-position-vertical-relative:page" from="351.75pt,352.25pt" to="549.45pt,352.25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28" style="position:absolute;z-index:-251576320;mso-position-horizontal-relative:page;mso-position-vertical-relative:page" from="216.4pt,369.75pt" to="549.45pt,369.75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29" style="position:absolute;z-index:-251575296;mso-position-horizontal-relative:page;mso-position-vertical-relative:page" from="351.75pt,387.25pt" to="549.45pt,387.25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30" style="position:absolute;z-index:-251574272;mso-position-horizontal-relative:page;mso-position-vertical-relative:page" from="351.75pt,404.8pt" to="549.45pt,404.8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31" style="position:absolute;z-index:-251573248;mso-position-horizontal-relative:page;mso-position-vertical-relative:page" from="351.75pt,422.2pt" to="549.45pt,422.2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32" style="position:absolute;z-index:-251572224;mso-position-horizontal-relative:page;mso-position-vertical-relative:page" from="351.75pt,439.7pt" to="549.45pt,439.7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33" style="position:absolute;z-index:-251571200;mso-position-horizontal-relative:page;mso-position-vertical-relative:page" from="351.75pt,457.25pt" to="549.45pt,457.25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34" style="position:absolute;z-index:-251570176;mso-position-horizontal-relative:page;mso-position-vertical-relative:page" from="351.75pt,474.75pt" to="549.45pt,474.75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35" style="position:absolute;z-index:-251569152;mso-position-horizontal-relative:page;mso-position-vertical-relative:page" from="216.4pt,492.3pt" to="549.45pt,492.3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36" style="position:absolute;z-index:-251568128;mso-position-horizontal-relative:page;mso-position-vertical-relative:page" from="351.75pt,509.8pt" to="549.45pt,509.8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37" style="position:absolute;z-index:-251567104;mso-position-horizontal-relative:page;mso-position-vertical-relative:page" from="216.4pt,527.2pt" to="549.45pt,527.2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38" style="position:absolute;z-index:-251566080;mso-position-horizontal-relative:page;mso-position-vertical-relative:page" from="351.75pt,544.75pt" to="549.45pt,544.75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39" style="position:absolute;z-index:-251565056;mso-position-horizontal-relative:page;mso-position-vertical-relative:page" from="351.75pt,562.25pt" to="549.45pt,562.25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40" style="position:absolute;z-index:-251564032;mso-position-horizontal-relative:page;mso-position-vertical-relative:page" from="351.75pt,579.75pt" to="549.45pt,579.75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41" style="position:absolute;z-index:-251563008;mso-position-horizontal-relative:page;mso-position-vertical-relative:page" from="351.75pt,597.3pt" to="549.45pt,597.3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42" style="position:absolute;z-index:-251561984;mso-position-horizontal-relative:page;mso-position-vertical-relative:page" from="216.4pt,614.8pt" to="549.45pt,614.8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43" style="position:absolute;z-index:-251560960;mso-position-horizontal-relative:page;mso-position-vertical-relative:page" from="351.75pt,632.2pt" to="549.45pt,632.2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44" style="position:absolute;z-index:-251559936;mso-position-horizontal-relative:page;mso-position-vertical-relative:page" from="81.25pt,106.45pt" to="81.25pt,649.5pt" o:userdrawn="t" strokecolor="#231f20" strokeweight=".96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45" style="position:absolute;z-index:-251558912;mso-position-horizontal-relative:page;mso-position-vertical-relative:page" from="216.65pt,106.45pt" to="216.65pt,649.5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46" style="position:absolute;z-index:-251557888;mso-position-horizontal-relative:page;mso-position-vertical-relative:page" from="548.95pt,106.45pt" to="548.95pt,649.5pt" o:userdrawn="t" strokecolor="#231f20" strokeweight=".33864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47" style="position:absolute;z-index:-251556864;mso-position-horizontal-relative:page;mso-position-vertical-relative:page" from="351.75pt,649.75pt" to="548.45pt,649.75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48" style="position:absolute;z-index:-251555840;mso-position-horizontal-relative:page;mso-position-vertical-relative:page" from="351.75pt,667.3pt" to="549.45pt,667.3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149" style="position:absolute;z-index:-251554816;mso-position-horizontal-relative:page;mso-position-vertical-relative:page" from="352pt,106.45pt" to="352pt,702.55pt" o:userdrawn="t" strokecolor="#231f20" strokeweight=".48pt">
            <w10:wrap anchorx="page" anchory="page"/>
          </v:line>
        </w:pict>
      </w: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382" w:lineRule="exact"/>
        <w:rPr>
          <w:rFonts w:ascii="Times New Roman" w:eastAsia="Times New Roman" w:hAnsi="Times New Roman"/>
        </w:rPr>
      </w:pPr>
    </w:p>
    <w:tbl>
      <w:tblPr>
        <w:tblW w:w="0" w:type="auto"/>
        <w:tblInd w:w="13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20"/>
        <w:gridCol w:w="3020"/>
        <w:gridCol w:w="1820"/>
      </w:tblGrid>
      <w:tr w:rsidR="00C0117D" w:rsidTr="00530DE5">
        <w:trPr>
          <w:trHeight w:val="195"/>
        </w:trPr>
        <w:tc>
          <w:tcPr>
            <w:tcW w:w="1520" w:type="dxa"/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3020" w:type="dxa"/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1820" w:type="dxa"/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480"/>
              <w:rPr>
                <w:rFonts w:ascii="宋体" w:eastAsia="宋体" w:hAnsi="宋体"/>
                <w:b/>
                <w:w w:val="93"/>
                <w:sz w:val="17"/>
              </w:rPr>
            </w:pPr>
            <w:r>
              <w:rPr>
                <w:rFonts w:ascii="宋体" w:eastAsia="宋体" w:hAnsi="宋体"/>
                <w:b/>
                <w:w w:val="93"/>
                <w:sz w:val="17"/>
              </w:rPr>
              <w:t>要点</w:t>
            </w:r>
          </w:p>
        </w:tc>
      </w:tr>
    </w:tbl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1.</w:t>
      </w:r>
      <w:r>
        <w:rPr>
          <w:rFonts w:ascii="宋体" w:eastAsia="宋体" w:hAnsi="宋体"/>
          <w:sz w:val="17"/>
        </w:rPr>
        <w:t>西医病因与发病机制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2.</w:t>
      </w:r>
      <w:r>
        <w:rPr>
          <w:rFonts w:ascii="宋体" w:eastAsia="宋体" w:hAnsi="宋体"/>
          <w:sz w:val="17"/>
        </w:rPr>
        <w:t>中医病因病机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3.</w:t>
      </w:r>
      <w:r>
        <w:rPr>
          <w:rFonts w:ascii="宋体" w:eastAsia="宋体" w:hAnsi="宋体"/>
          <w:sz w:val="17"/>
        </w:rPr>
        <w:t>临床表现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tabs>
          <w:tab w:val="left" w:pos="5700"/>
        </w:tabs>
        <w:spacing w:line="207" w:lineRule="exact"/>
        <w:ind w:left="3000"/>
        <w:rPr>
          <w:rFonts w:ascii="宋体" w:eastAsia="宋体" w:hAnsi="宋体"/>
          <w:sz w:val="17"/>
        </w:rPr>
      </w:pPr>
      <w:r>
        <w:rPr>
          <w:rFonts w:ascii="宋体" w:eastAsia="宋体" w:hAnsi="宋体"/>
          <w:sz w:val="17"/>
        </w:rPr>
        <w:t>一、缺铁性贫血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sz w:val="17"/>
        </w:rPr>
        <w:t>4.</w:t>
      </w:r>
      <w:r>
        <w:rPr>
          <w:rFonts w:ascii="宋体" w:eastAsia="宋体" w:hAnsi="宋体"/>
          <w:sz w:val="17"/>
        </w:rPr>
        <w:t>实验室检查及其他检查</w:t>
      </w:r>
    </w:p>
    <w:p w:rsidR="00C0117D" w:rsidRDefault="00C0117D" w:rsidP="00C0117D">
      <w:pPr>
        <w:spacing w:line="142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5.</w:t>
      </w:r>
      <w:r>
        <w:rPr>
          <w:rFonts w:ascii="宋体" w:eastAsia="宋体" w:hAnsi="宋体"/>
          <w:sz w:val="17"/>
        </w:rPr>
        <w:t>诊断与鉴别诊断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6.</w:t>
      </w:r>
      <w:r>
        <w:rPr>
          <w:rFonts w:ascii="宋体" w:eastAsia="宋体" w:hAnsi="宋体"/>
          <w:sz w:val="17"/>
        </w:rPr>
        <w:t>西医治疗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7.</w:t>
      </w:r>
      <w:r>
        <w:rPr>
          <w:rFonts w:ascii="宋体" w:eastAsia="宋体" w:hAnsi="宋体"/>
          <w:sz w:val="17"/>
        </w:rPr>
        <w:t>中医辨证论治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1.</w:t>
      </w:r>
      <w:r>
        <w:rPr>
          <w:rFonts w:ascii="宋体" w:eastAsia="宋体" w:hAnsi="宋体"/>
          <w:sz w:val="17"/>
        </w:rPr>
        <w:t>西医病因与发病机制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2.</w:t>
      </w:r>
      <w:r>
        <w:rPr>
          <w:rFonts w:ascii="宋体" w:eastAsia="宋体" w:hAnsi="宋体"/>
          <w:sz w:val="17"/>
        </w:rPr>
        <w:t>中医病因病机</w:t>
      </w:r>
    </w:p>
    <w:p w:rsidR="00C0117D" w:rsidRDefault="00C0117D" w:rsidP="00C0117D">
      <w:pPr>
        <w:spacing w:line="145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3.</w:t>
      </w:r>
      <w:r>
        <w:rPr>
          <w:rFonts w:ascii="宋体" w:eastAsia="宋体" w:hAnsi="宋体"/>
          <w:sz w:val="17"/>
        </w:rPr>
        <w:t>临床表现</w:t>
      </w:r>
    </w:p>
    <w:p w:rsidR="00C0117D" w:rsidRDefault="00C0117D" w:rsidP="00C0117D">
      <w:pPr>
        <w:spacing w:line="142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tabs>
          <w:tab w:val="left" w:pos="5700"/>
        </w:tabs>
        <w:spacing w:line="207" w:lineRule="exact"/>
        <w:ind w:left="3000"/>
        <w:rPr>
          <w:rFonts w:ascii="宋体" w:eastAsia="宋体" w:hAnsi="宋体"/>
          <w:sz w:val="17"/>
        </w:rPr>
      </w:pPr>
      <w:r>
        <w:rPr>
          <w:rFonts w:ascii="宋体" w:eastAsia="宋体" w:hAnsi="宋体"/>
          <w:sz w:val="17"/>
        </w:rPr>
        <w:t>二、再生障碍性贫血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sz w:val="17"/>
        </w:rPr>
        <w:t>4.</w:t>
      </w:r>
      <w:r>
        <w:rPr>
          <w:rFonts w:ascii="宋体" w:eastAsia="宋体" w:hAnsi="宋体"/>
          <w:sz w:val="17"/>
        </w:rPr>
        <w:t>实验室检查及其他检查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5.</w:t>
      </w:r>
      <w:r>
        <w:rPr>
          <w:rFonts w:ascii="宋体" w:eastAsia="宋体" w:hAnsi="宋体"/>
          <w:sz w:val="17"/>
        </w:rPr>
        <w:t>诊断与鉴别诊断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6.</w:t>
      </w:r>
      <w:r>
        <w:rPr>
          <w:rFonts w:ascii="宋体" w:eastAsia="宋体" w:hAnsi="宋体"/>
          <w:sz w:val="17"/>
        </w:rPr>
        <w:t>西医治疗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7.</w:t>
      </w:r>
      <w:r>
        <w:rPr>
          <w:rFonts w:ascii="宋体" w:eastAsia="宋体" w:hAnsi="宋体"/>
          <w:sz w:val="17"/>
        </w:rPr>
        <w:t>中医辨证论治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1.</w:t>
      </w:r>
      <w:r>
        <w:rPr>
          <w:rFonts w:ascii="宋体" w:eastAsia="宋体" w:hAnsi="宋体"/>
          <w:sz w:val="17"/>
        </w:rPr>
        <w:t>西医病因与发病机制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2.</w:t>
      </w:r>
      <w:r>
        <w:rPr>
          <w:rFonts w:ascii="宋体" w:eastAsia="宋体" w:hAnsi="宋体"/>
          <w:sz w:val="17"/>
        </w:rPr>
        <w:t>中医病因病机</w:t>
      </w:r>
    </w:p>
    <w:p w:rsidR="00C0117D" w:rsidRDefault="00C0117D" w:rsidP="00C0117D">
      <w:pPr>
        <w:spacing w:line="142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tabs>
          <w:tab w:val="left" w:pos="1140"/>
          <w:tab w:val="left" w:pos="5700"/>
        </w:tabs>
        <w:spacing w:line="207" w:lineRule="exact"/>
        <w:ind w:left="300"/>
        <w:rPr>
          <w:rFonts w:ascii="宋体" w:eastAsia="宋体" w:hAnsi="宋体"/>
          <w:sz w:val="16"/>
        </w:rPr>
      </w:pPr>
      <w:r>
        <w:rPr>
          <w:rFonts w:ascii="宋体" w:eastAsia="宋体" w:hAnsi="宋体"/>
          <w:sz w:val="17"/>
        </w:rPr>
        <w:t>第五单元</w:t>
      </w:r>
      <w:r>
        <w:rPr>
          <w:rFonts w:ascii="Times New Roman" w:eastAsia="Times New Roman" w:hAnsi="Times New Roman"/>
        </w:rPr>
        <w:tab/>
      </w:r>
      <w:r>
        <w:rPr>
          <w:rFonts w:ascii="宋体" w:eastAsia="宋体" w:hAnsi="宋体"/>
          <w:sz w:val="17"/>
        </w:rPr>
        <w:t>血液及造血系统疾病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sz w:val="16"/>
        </w:rPr>
        <w:t>3.</w:t>
      </w:r>
      <w:r>
        <w:rPr>
          <w:rFonts w:ascii="宋体" w:eastAsia="宋体" w:hAnsi="宋体"/>
          <w:sz w:val="16"/>
        </w:rPr>
        <w:t>临床表现</w:t>
      </w:r>
    </w:p>
    <w:p w:rsidR="00C0117D" w:rsidRDefault="00C0117D" w:rsidP="00C0117D">
      <w:pPr>
        <w:spacing w:line="156" w:lineRule="exact"/>
        <w:ind w:left="3000"/>
        <w:rPr>
          <w:rFonts w:ascii="宋体" w:eastAsia="宋体" w:hAnsi="宋体"/>
          <w:sz w:val="17"/>
        </w:rPr>
      </w:pPr>
      <w:r>
        <w:rPr>
          <w:rFonts w:ascii="宋体" w:eastAsia="宋体" w:hAnsi="宋体"/>
          <w:sz w:val="17"/>
        </w:rPr>
        <w:t>三、白细胞减少症与粒细胞缺乏</w:t>
      </w:r>
    </w:p>
    <w:p w:rsidR="00C0117D" w:rsidRDefault="00C0117D" w:rsidP="00C0117D">
      <w:pPr>
        <w:spacing w:line="128" w:lineRule="exact"/>
        <w:ind w:left="5720"/>
        <w:rPr>
          <w:rFonts w:ascii="宋体" w:eastAsia="宋体" w:hAnsi="宋体"/>
          <w:sz w:val="14"/>
        </w:rPr>
      </w:pPr>
      <w:r>
        <w:rPr>
          <w:rFonts w:ascii="Arial" w:eastAsia="Arial" w:hAnsi="Arial"/>
          <w:sz w:val="14"/>
        </w:rPr>
        <w:t>4.</w:t>
      </w:r>
      <w:r>
        <w:rPr>
          <w:rFonts w:ascii="宋体" w:eastAsia="宋体" w:hAnsi="宋体"/>
          <w:sz w:val="14"/>
        </w:rPr>
        <w:t>诊断与鉴别诊断</w:t>
      </w:r>
    </w:p>
    <w:p w:rsidR="00C0117D" w:rsidRDefault="00C0117D" w:rsidP="00C0117D">
      <w:pPr>
        <w:spacing w:line="194" w:lineRule="exact"/>
        <w:ind w:left="3000"/>
        <w:rPr>
          <w:rFonts w:ascii="宋体" w:eastAsia="宋体" w:hAnsi="宋体"/>
          <w:sz w:val="17"/>
        </w:rPr>
      </w:pPr>
      <w:r>
        <w:rPr>
          <w:rFonts w:ascii="宋体" w:eastAsia="宋体" w:hAnsi="宋体"/>
          <w:sz w:val="17"/>
        </w:rPr>
        <w:t>症</w:t>
      </w:r>
    </w:p>
    <w:p w:rsidR="00C0117D" w:rsidRDefault="00C0117D" w:rsidP="00C0117D">
      <w:pPr>
        <w:spacing w:line="18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5.</w:t>
      </w:r>
      <w:r>
        <w:rPr>
          <w:rFonts w:ascii="宋体" w:eastAsia="宋体" w:hAnsi="宋体"/>
          <w:sz w:val="17"/>
        </w:rPr>
        <w:t>西医治疗</w:t>
      </w:r>
    </w:p>
    <w:p w:rsidR="00C0117D" w:rsidRDefault="00C0117D" w:rsidP="00C0117D">
      <w:pPr>
        <w:spacing w:line="145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6.</w:t>
      </w:r>
      <w:r>
        <w:rPr>
          <w:rFonts w:ascii="宋体" w:eastAsia="宋体" w:hAnsi="宋体"/>
          <w:sz w:val="17"/>
        </w:rPr>
        <w:t>中医辨证论治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7.</w:t>
      </w:r>
      <w:r>
        <w:rPr>
          <w:rFonts w:ascii="宋体" w:eastAsia="宋体" w:hAnsi="宋体"/>
          <w:sz w:val="17"/>
        </w:rPr>
        <w:t>预防</w:t>
      </w:r>
    </w:p>
    <w:p w:rsidR="00C0117D" w:rsidRDefault="00C0117D" w:rsidP="00C0117D">
      <w:pPr>
        <w:spacing w:line="122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1.</w:t>
      </w:r>
      <w:r>
        <w:rPr>
          <w:rFonts w:ascii="宋体" w:eastAsia="宋体" w:hAnsi="宋体"/>
          <w:sz w:val="17"/>
        </w:rPr>
        <w:t>西医病因与发病机制</w:t>
      </w:r>
    </w:p>
    <w:p w:rsidR="00C0117D" w:rsidRDefault="00C0117D" w:rsidP="00C0117D">
      <w:pPr>
        <w:spacing w:line="175" w:lineRule="exact"/>
        <w:ind w:left="3000"/>
        <w:rPr>
          <w:rFonts w:ascii="宋体" w:eastAsia="宋体" w:hAnsi="宋体"/>
          <w:sz w:val="17"/>
        </w:rPr>
      </w:pPr>
      <w:r>
        <w:rPr>
          <w:rFonts w:ascii="宋体" w:eastAsia="宋体" w:hAnsi="宋体"/>
          <w:sz w:val="17"/>
        </w:rPr>
        <w:t>四、白血病</w:t>
      </w:r>
    </w:p>
    <w:p w:rsidR="00C0117D" w:rsidRDefault="00C0117D" w:rsidP="00C0117D">
      <w:pPr>
        <w:spacing w:line="196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2.</w:t>
      </w:r>
      <w:r>
        <w:rPr>
          <w:rFonts w:ascii="宋体" w:eastAsia="宋体" w:hAnsi="宋体"/>
          <w:sz w:val="17"/>
        </w:rPr>
        <w:t>中医病因病机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1.</w:t>
      </w:r>
      <w:r>
        <w:rPr>
          <w:rFonts w:ascii="宋体" w:eastAsia="宋体" w:hAnsi="宋体"/>
          <w:sz w:val="17"/>
        </w:rPr>
        <w:t>临床表现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2.</w:t>
      </w:r>
      <w:r>
        <w:rPr>
          <w:rFonts w:ascii="宋体" w:eastAsia="宋体" w:hAnsi="宋体"/>
          <w:sz w:val="17"/>
        </w:rPr>
        <w:t>实验室检查及其他检查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tabs>
          <w:tab w:val="left" w:pos="5700"/>
        </w:tabs>
        <w:spacing w:line="207" w:lineRule="exact"/>
        <w:ind w:left="3000"/>
        <w:rPr>
          <w:rFonts w:ascii="宋体" w:eastAsia="宋体" w:hAnsi="宋体"/>
          <w:sz w:val="17"/>
        </w:rPr>
      </w:pPr>
      <w:r>
        <w:rPr>
          <w:rFonts w:ascii="宋体" w:eastAsia="宋体" w:hAnsi="宋体"/>
          <w:sz w:val="17"/>
        </w:rPr>
        <w:t>五、急性白血病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sz w:val="17"/>
        </w:rPr>
        <w:t>3.</w:t>
      </w:r>
      <w:r>
        <w:rPr>
          <w:rFonts w:ascii="宋体" w:eastAsia="宋体" w:hAnsi="宋体"/>
          <w:sz w:val="17"/>
        </w:rPr>
        <w:t>诊断与鉴别诊断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4.</w:t>
      </w:r>
      <w:r>
        <w:rPr>
          <w:rFonts w:ascii="宋体" w:eastAsia="宋体" w:hAnsi="宋体"/>
          <w:sz w:val="17"/>
        </w:rPr>
        <w:t>西医治疗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5.</w:t>
      </w:r>
      <w:r>
        <w:rPr>
          <w:rFonts w:ascii="宋体" w:eastAsia="宋体" w:hAnsi="宋体"/>
          <w:sz w:val="17"/>
        </w:rPr>
        <w:t>中医辨证论治</w:t>
      </w:r>
    </w:p>
    <w:p w:rsidR="00C0117D" w:rsidRDefault="00C0117D" w:rsidP="00C0117D">
      <w:pPr>
        <w:spacing w:line="142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1.</w:t>
      </w:r>
      <w:r>
        <w:rPr>
          <w:rFonts w:ascii="宋体" w:eastAsia="宋体" w:hAnsi="宋体"/>
          <w:sz w:val="17"/>
        </w:rPr>
        <w:t>临床表现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2.</w:t>
      </w:r>
      <w:r>
        <w:rPr>
          <w:rFonts w:ascii="宋体" w:eastAsia="宋体" w:hAnsi="宋体"/>
          <w:sz w:val="17"/>
        </w:rPr>
        <w:t>实验室检查及其他检查</w:t>
      </w:r>
    </w:p>
    <w:p w:rsidR="00C0117D" w:rsidRDefault="00C0117D" w:rsidP="00C0117D">
      <w:pPr>
        <w:spacing w:line="20" w:lineRule="exact"/>
        <w:rPr>
          <w:rFonts w:ascii="Times New Roman" w:eastAsia="Times New Roman" w:hAnsi="Times New Roman"/>
        </w:rPr>
      </w:pPr>
      <w:r>
        <w:rPr>
          <w:rFonts w:ascii="宋体" w:eastAsia="宋体" w:hAnsi="宋体"/>
          <w:sz w:val="17"/>
        </w:rPr>
        <w:pict>
          <v:rect id="_x0000_s2150" style="position:absolute;margin-left:8.75pt;margin-top:3.35pt;width:.95pt;height:.95pt;z-index:-251553792" o:userdrawn="t" fillcolor="#231f20" strokecolor="none"/>
        </w:pict>
      </w:r>
      <w:r>
        <w:rPr>
          <w:rFonts w:ascii="宋体" w:eastAsia="宋体" w:hAnsi="宋体"/>
          <w:sz w:val="17"/>
        </w:rPr>
        <w:pict>
          <v:rect id="_x0000_s2151" style="position:absolute;margin-left:144.15pt;margin-top:3.35pt;width:.95pt;height:.95pt;z-index:-251552768" o:userdrawn="t" fillcolor="#231f20" strokecolor="none"/>
        </w:pict>
      </w:r>
      <w:r>
        <w:rPr>
          <w:rFonts w:ascii="宋体" w:eastAsia="宋体" w:hAnsi="宋体"/>
          <w:sz w:val="17"/>
        </w:rPr>
        <w:pict>
          <v:rect id="_x0000_s2152" style="position:absolute;margin-left:476.5pt;margin-top:3.35pt;width:.95pt;height:.95pt;z-index:-251551744" o:userdrawn="t" fillcolor="#231f20" strokecolor="none"/>
        </w:pict>
      </w:r>
      <w:r>
        <w:rPr>
          <w:rFonts w:ascii="宋体" w:eastAsia="宋体" w:hAnsi="宋体"/>
          <w:sz w:val="17"/>
        </w:rPr>
        <w:pict>
          <v:line id="_x0000_s2153" style="position:absolute;z-index:-251550720" from="279.75pt,38.9pt" to="477.45pt,38.9pt" o:userdrawn="t" strokecolor="#231f20" strokeweight=".48pt"/>
        </w:pict>
      </w:r>
      <w:r>
        <w:rPr>
          <w:rFonts w:ascii="宋体" w:eastAsia="宋体" w:hAnsi="宋体"/>
          <w:sz w:val="17"/>
        </w:rPr>
        <w:pict>
          <v:line id="_x0000_s2154" style="position:absolute;z-index:-251549696" from="9.25pt,4.05pt" to="9.25pt,56.65pt" o:userdrawn="t" strokecolor="#231f20" strokeweight=".96pt"/>
        </w:pict>
      </w:r>
      <w:r>
        <w:rPr>
          <w:rFonts w:ascii="宋体" w:eastAsia="宋体" w:hAnsi="宋体"/>
          <w:sz w:val="17"/>
        </w:rPr>
        <w:pict>
          <v:line id="_x0000_s2155" style="position:absolute;z-index:-251548672" from="144.65pt,4.05pt" to="144.65pt,56.65pt" o:userdrawn="t" strokecolor="#231f20" strokeweight=".16931mm"/>
        </w:pict>
      </w:r>
      <w:r>
        <w:rPr>
          <w:rFonts w:ascii="宋体" w:eastAsia="宋体" w:hAnsi="宋体"/>
          <w:sz w:val="17"/>
        </w:rPr>
        <w:pict>
          <v:line id="_x0000_s2156" style="position:absolute;z-index:-251547648" from="476.95pt,4.05pt" to="476.95pt,56.15pt" o:userdrawn="t" strokecolor="#231f20" strokeweight=".33864mm"/>
        </w:pict>
      </w:r>
    </w:p>
    <w:p w:rsidR="00C0117D" w:rsidRDefault="00C0117D" w:rsidP="00C0117D">
      <w:pPr>
        <w:spacing w:line="125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tabs>
          <w:tab w:val="left" w:pos="5700"/>
        </w:tabs>
        <w:spacing w:line="207" w:lineRule="exact"/>
        <w:ind w:left="3000"/>
        <w:rPr>
          <w:rFonts w:ascii="宋体" w:eastAsia="宋体" w:hAnsi="宋体"/>
          <w:sz w:val="17"/>
        </w:rPr>
      </w:pPr>
      <w:r>
        <w:rPr>
          <w:rFonts w:ascii="宋体" w:eastAsia="宋体" w:hAnsi="宋体"/>
          <w:sz w:val="17"/>
        </w:rPr>
        <w:t>六、慢性髓细胞性白血病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sz w:val="17"/>
        </w:rPr>
        <w:t>3.</w:t>
      </w:r>
      <w:r>
        <w:rPr>
          <w:rFonts w:ascii="宋体" w:eastAsia="宋体" w:hAnsi="宋体"/>
          <w:sz w:val="17"/>
        </w:rPr>
        <w:t>诊断与鉴别诊断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4.</w:t>
      </w:r>
      <w:r>
        <w:rPr>
          <w:rFonts w:ascii="宋体" w:eastAsia="宋体" w:hAnsi="宋体"/>
          <w:sz w:val="17"/>
        </w:rPr>
        <w:t>西医治疗</w:t>
      </w:r>
    </w:p>
    <w:p w:rsidR="00C0117D" w:rsidRDefault="00C0117D" w:rsidP="00C0117D">
      <w:pPr>
        <w:spacing w:line="144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5.</w:t>
      </w:r>
      <w:r>
        <w:rPr>
          <w:rFonts w:ascii="宋体" w:eastAsia="宋体" w:hAnsi="宋体"/>
          <w:sz w:val="17"/>
        </w:rPr>
        <w:t>中医辨证论治</w:t>
      </w:r>
    </w:p>
    <w:p w:rsidR="00C0117D" w:rsidRDefault="00C0117D" w:rsidP="00C0117D">
      <w:pPr>
        <w:spacing w:line="20" w:lineRule="exact"/>
        <w:rPr>
          <w:rFonts w:ascii="Times New Roman" w:eastAsia="Times New Roman" w:hAnsi="Times New Roman"/>
        </w:rPr>
      </w:pPr>
      <w:r>
        <w:rPr>
          <w:rFonts w:ascii="宋体" w:eastAsia="宋体" w:hAnsi="宋体"/>
          <w:sz w:val="17"/>
        </w:rPr>
        <w:pict>
          <v:line id="_x0000_s2157" style="position:absolute;z-index:-251546624" from="8.75pt,3.8pt" to="476.45pt,3.8pt" o:userdrawn="t" strokecolor="#231f20" strokeweight=".16931mm"/>
        </w:pict>
      </w:r>
      <w:r>
        <w:rPr>
          <w:rFonts w:ascii="宋体" w:eastAsia="宋体" w:hAnsi="宋体"/>
          <w:sz w:val="17"/>
        </w:rPr>
        <w:pict>
          <v:rect id="_x0000_s2158" style="position:absolute;margin-left:476.5pt;margin-top:3.35pt;width:.95pt;height:.95pt;z-index:-251545600" o:userdrawn="t" fillcolor="#231f20" strokecolor="none"/>
        </w:pict>
      </w: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38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278</w:t>
      </w:r>
    </w:p>
    <w:p w:rsidR="00C0117D" w:rsidRDefault="00C0117D" w:rsidP="00C0117D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C0117D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  <w:bookmarkStart w:id="7" w:name="page285"/>
      <w:bookmarkEnd w:id="7"/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C0117D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七、原发免疫性血小板减少症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第五单元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血液及造血系统疾病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</w:t>
            </w:r>
          </w:p>
        </w:tc>
      </w:tr>
      <w:tr w:rsidR="00C0117D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八、骨髓增生异常综合征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西医病因与发病机制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一、甲状腺功能亢进症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西医病因与发病机制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第六单元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内分泌与代谢疾病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二、甲状腺功能减退症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三、亚急性甲状腺炎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C0117D" w:rsidRDefault="00C0117D" w:rsidP="00C0117D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159" style="position:absolute;margin-left:8.75pt;margin-top:-88.35pt;width:.95pt;height:1pt;z-index:-251544576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160" style="position:absolute;margin-left:144.15pt;margin-top:-88.35pt;width:.95pt;height:1pt;z-index:-25154355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161" style="position:absolute;margin-left:476.5pt;margin-top:-88.35pt;width:.95pt;height:1pt;z-index:-251542528;mso-position-horizontal-relative:text;mso-position-vertical-relative:text" o:userdrawn="t" fillcolor="#231f20" strokecolor="none"/>
        </w:pict>
      </w: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39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279</w:t>
      </w:r>
    </w:p>
    <w:p w:rsidR="00C0117D" w:rsidRDefault="00C0117D" w:rsidP="00C0117D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C0117D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  <w:bookmarkStart w:id="8" w:name="page286"/>
      <w:bookmarkEnd w:id="8"/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C0117D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四、慢性淋巴细胞性甲状腺炎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西医病因与发病机制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临床表现与并发症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五、糖尿病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预防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第六单元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内分泌与代谢疾病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六、血脂异常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水、钠代谢失常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）西医病因与发病机制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）临床表现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</w:t>
            </w:r>
            <w:r>
              <w:rPr>
                <w:rFonts w:ascii="宋体" w:eastAsia="宋体" w:hAnsi="宋体"/>
                <w:sz w:val="17"/>
              </w:rPr>
              <w:t>）诊断与治疗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钾代谢失常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七、水电解质代谢和酸碱平衡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）西医病因与发病机制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）临床表现</w:t>
            </w:r>
          </w:p>
        </w:tc>
      </w:tr>
      <w:tr w:rsidR="00C0117D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</w:t>
            </w:r>
            <w:r>
              <w:rPr>
                <w:rFonts w:ascii="宋体" w:eastAsia="宋体" w:hAnsi="宋体"/>
                <w:sz w:val="17"/>
              </w:rPr>
              <w:t>）诊断与治疗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酸碱平衡失调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）西医病因与发病机制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）临床表现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</w:t>
            </w:r>
            <w:r>
              <w:rPr>
                <w:rFonts w:ascii="宋体" w:eastAsia="宋体" w:hAnsi="宋体"/>
                <w:sz w:val="17"/>
              </w:rPr>
              <w:t>）诊断与治疗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C0117D" w:rsidRDefault="00C0117D" w:rsidP="00C0117D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162" style="position:absolute;margin-left:8.75pt;margin-top:-70.8pt;width:.95pt;height:.95pt;z-index:-25154150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163" style="position:absolute;margin-left:144.15pt;margin-top:-70.8pt;width:.95pt;height:.95pt;z-index:-251540480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164" style="position:absolute;margin-left:476.5pt;margin-top:-70.8pt;width:.95pt;height:.95pt;z-index:-251539456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165" style="position:absolute;margin-left:476.5pt;margin-top:-.7pt;width:.95pt;height:.95pt;z-index:-251538432;mso-position-horizontal-relative:text;mso-position-vertical-relative:text" o:userdrawn="t" fillcolor="#231f20" strokecolor="none"/>
        </w:pict>
      </w: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6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280</w:t>
      </w:r>
    </w:p>
    <w:p w:rsidR="00C0117D" w:rsidRDefault="00C0117D" w:rsidP="00C0117D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C0117D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  <w:bookmarkStart w:id="9" w:name="page287"/>
      <w:bookmarkEnd w:id="9"/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C0117D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西医病因与发病机制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第六单元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内分泌与代谢疾病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八、高尿酸血症与痛风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1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预防与调护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西医病因病理</w:t>
            </w:r>
          </w:p>
        </w:tc>
      </w:tr>
      <w:tr w:rsidR="00C0117D" w:rsidTr="00530DE5">
        <w:trPr>
          <w:trHeight w:val="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一、类风湿关节炎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第七单元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风湿性疾病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西医病因病理与发病机制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二、系统性红斑狼疮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17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预防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西医病因与发病机制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一、癫痫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第八单元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神经系统疾病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二、脑血管疾病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常见病因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危险因素</w:t>
            </w:r>
          </w:p>
        </w:tc>
      </w:tr>
      <w:tr w:rsidR="00C0117D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C0117D" w:rsidRDefault="00C0117D" w:rsidP="00C0117D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166" style="position:absolute;margin-left:8.75pt;margin-top:-35.75pt;width:.95pt;height:.95pt;z-index:-25153740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167" style="position:absolute;margin-left:476.5pt;margin-top:-35.75pt;width:.95pt;height:.95pt;z-index:-251536384;mso-position-horizontal-relative:text;mso-position-vertical-relative:text" o:userdrawn="t" fillcolor="#231f20" strokecolor="none"/>
        </w:pict>
      </w: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9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281</w:t>
      </w:r>
    </w:p>
    <w:p w:rsidR="00C0117D" w:rsidRDefault="00C0117D" w:rsidP="00C0117D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C0117D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  <w:bookmarkStart w:id="10" w:name="page288"/>
      <w:bookmarkEnd w:id="10"/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C0117D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西医病因与发病机制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三、短暂性脑缺血发作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西医病因病理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四、动脉硬化性脑梗死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第八单元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神经系统疾病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五、脑栓塞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诊断</w:t>
            </w:r>
          </w:p>
        </w:tc>
      </w:tr>
      <w:tr w:rsidR="00C0117D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预防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西医病因病理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六、腔隙性梗死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诊断</w:t>
            </w:r>
          </w:p>
        </w:tc>
      </w:tr>
      <w:tr w:rsidR="00C0117D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西医病因病理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七、脑出血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C0117D" w:rsidRDefault="00C0117D" w:rsidP="00C0117D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168" style="position:absolute;margin-left:8.75pt;margin-top:-70.8pt;width:.95pt;height:.95pt;z-index:-251535360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169" style="position:absolute;margin-left:144.15pt;margin-top:-70.8pt;width:.95pt;height:.95pt;z-index:-251534336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170" style="position:absolute;margin-left:476.5pt;margin-top:-70.8pt;width:.95pt;height:.95pt;z-index:-25153331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171" style="position:absolute;margin-left:476.5pt;margin-top:-.7pt;width:.95pt;height:.95pt;z-index:-251532288;mso-position-horizontal-relative:text;mso-position-vertical-relative:text" o:userdrawn="t" fillcolor="#231f20" strokecolor="none"/>
        </w:pict>
      </w: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6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282</w:t>
      </w:r>
    </w:p>
    <w:p w:rsidR="00C0117D" w:rsidRDefault="00C0117D" w:rsidP="00C0117D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C0117D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  <w:bookmarkStart w:id="11" w:name="page289"/>
      <w:bookmarkEnd w:id="11"/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C0117D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西医病因与发病机制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八、蛛网膜下腔出血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西医病因与发病机制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九、血管性痴呆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第八单元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神经系统疾病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</w:t>
            </w:r>
          </w:p>
        </w:tc>
      </w:tr>
      <w:tr w:rsidR="00C0117D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十、</w:t>
            </w:r>
            <w:r>
              <w:rPr>
                <w:rFonts w:ascii="Arial" w:eastAsia="Arial" w:hAnsi="Arial"/>
                <w:sz w:val="17"/>
              </w:rPr>
              <w:t>Alzheimer</w:t>
            </w:r>
            <w:r>
              <w:rPr>
                <w:rFonts w:ascii="宋体" w:eastAsia="宋体" w:hAnsi="宋体"/>
                <w:sz w:val="17"/>
              </w:rPr>
              <w:t>病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西医病因与发病机制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十一、帕金森病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西医病因与发病机制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第九单元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理化因素所致疾病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一、急性中毒总论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</w:t>
            </w:r>
          </w:p>
        </w:tc>
      </w:tr>
      <w:tr w:rsidR="00C0117D" w:rsidTr="00530DE5">
        <w:trPr>
          <w:trHeight w:val="17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西医治疗原则</w:t>
            </w:r>
          </w:p>
        </w:tc>
      </w:tr>
      <w:tr w:rsidR="00C0117D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C0117D" w:rsidRDefault="00C0117D" w:rsidP="00C0117D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172" style="position:absolute;margin-left:8.75pt;margin-top:-35.75pt;width:.95pt;height:.95pt;z-index:-25153126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173" style="position:absolute;margin-left:144.15pt;margin-top:-35.75pt;width:.95pt;height:.95pt;z-index:-251530240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174" style="position:absolute;margin-left:476.5pt;margin-top:-35.75pt;width:.95pt;height:.95pt;z-index:-251529216;mso-position-horizontal-relative:text;mso-position-vertical-relative:text" o:userdrawn="t" fillcolor="#231f20" strokecolor="none"/>
        </w:pict>
      </w: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9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283</w:t>
      </w:r>
    </w:p>
    <w:p w:rsidR="00C0117D" w:rsidRDefault="00C0117D" w:rsidP="00C0117D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C0117D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  <w:bookmarkStart w:id="12" w:name="page290"/>
      <w:bookmarkEnd w:id="12"/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80"/>
        <w:gridCol w:w="1740"/>
        <w:gridCol w:w="2720"/>
        <w:gridCol w:w="3900"/>
        <w:gridCol w:w="40"/>
      </w:tblGrid>
      <w:tr w:rsidR="00C0117D" w:rsidTr="00530DE5">
        <w:trPr>
          <w:trHeight w:val="288"/>
        </w:trPr>
        <w:tc>
          <w:tcPr>
            <w:tcW w:w="9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2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C0117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病因与发病机制</w:t>
            </w:r>
          </w:p>
        </w:tc>
      </w:tr>
      <w:tr w:rsidR="00C0117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二、急性一氧化碳中毒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病因与发病机制</w:t>
            </w:r>
          </w:p>
        </w:tc>
      </w:tr>
      <w:tr w:rsidR="00C0117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第九单元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理化因素所致疾病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3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三、有机磷杀虫药中毒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实验室检查及其他检查</w:t>
            </w:r>
          </w:p>
        </w:tc>
      </w:tr>
      <w:tr w:rsidR="00C0117D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7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病因与中毒机制</w:t>
            </w:r>
          </w:p>
        </w:tc>
      </w:tr>
      <w:tr w:rsidR="00C0117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四、急性镇静催眠药中毒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</w:t>
            </w:r>
          </w:p>
        </w:tc>
      </w:tr>
      <w:tr w:rsidR="00C0117D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西医病因病理与发病机制</w:t>
            </w:r>
          </w:p>
        </w:tc>
      </w:tr>
      <w:tr w:rsidR="00C0117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休克分类</w:t>
            </w:r>
          </w:p>
        </w:tc>
      </w:tr>
      <w:tr w:rsidR="00C0117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C0117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一、休克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9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内科常见危重症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C0117D" w:rsidTr="00530DE5">
        <w:trPr>
          <w:trHeight w:val="72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3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C0117D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病因</w:t>
            </w:r>
          </w:p>
        </w:tc>
      </w:tr>
      <w:tr w:rsidR="00C0117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发病机制</w:t>
            </w:r>
          </w:p>
        </w:tc>
      </w:tr>
      <w:tr w:rsidR="00C0117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二、中暑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0117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C0117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治疗</w:t>
            </w:r>
          </w:p>
        </w:tc>
      </w:tr>
      <w:tr w:rsidR="00C0117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概述</w:t>
            </w:r>
          </w:p>
        </w:tc>
      </w:tr>
      <w:tr w:rsidR="00C0117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20"/>
              <w:rPr>
                <w:rFonts w:ascii="宋体" w:eastAsia="宋体" w:hAnsi="宋体"/>
                <w:w w:val="98"/>
                <w:sz w:val="17"/>
              </w:rPr>
            </w:pPr>
            <w:r>
              <w:rPr>
                <w:rFonts w:ascii="宋体" w:eastAsia="宋体" w:hAnsi="宋体"/>
                <w:w w:val="98"/>
                <w:sz w:val="17"/>
              </w:rPr>
              <w:t>第十一单元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肺系病证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喘证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病因病机</w:t>
            </w:r>
          </w:p>
        </w:tc>
      </w:tr>
      <w:tr w:rsidR="00C0117D" w:rsidTr="00530DE5">
        <w:trPr>
          <w:trHeight w:val="72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1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诊断与病证鉴别</w:t>
            </w:r>
          </w:p>
        </w:tc>
      </w:tr>
      <w:tr w:rsidR="00C0117D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辨证论治</w:t>
            </w:r>
          </w:p>
        </w:tc>
      </w:tr>
      <w:tr w:rsidR="00C0117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9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概述</w:t>
            </w:r>
          </w:p>
        </w:tc>
      </w:tr>
      <w:tr w:rsidR="00C0117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20"/>
              <w:rPr>
                <w:rFonts w:ascii="宋体" w:eastAsia="宋体" w:hAnsi="宋体"/>
                <w:w w:val="98"/>
                <w:sz w:val="17"/>
              </w:rPr>
            </w:pPr>
            <w:r>
              <w:rPr>
                <w:rFonts w:ascii="宋体" w:eastAsia="宋体" w:hAnsi="宋体"/>
                <w:w w:val="98"/>
                <w:sz w:val="17"/>
              </w:rPr>
              <w:t>第十二单元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心系病证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不寐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病因病机</w:t>
            </w:r>
          </w:p>
        </w:tc>
      </w:tr>
      <w:tr w:rsidR="00C0117D" w:rsidTr="00530DE5">
        <w:trPr>
          <w:trHeight w:val="72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3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诊断与病证鉴别</w:t>
            </w:r>
          </w:p>
        </w:tc>
      </w:tr>
      <w:tr w:rsidR="00C0117D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辨证论治</w:t>
            </w:r>
          </w:p>
        </w:tc>
      </w:tr>
      <w:tr w:rsidR="00C0117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C0117D" w:rsidRDefault="00C0117D" w:rsidP="00C0117D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175" style="position:absolute;margin-left:476.5pt;margin-top:-70.8pt;width:.95pt;height:.95pt;z-index:-25152819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176" style="position:absolute;margin-left:476.5pt;margin-top:-.7pt;width:.95pt;height:.95pt;z-index:-251527168;mso-position-horizontal-relative:text;mso-position-vertical-relative:text" o:userdrawn="t" fillcolor="#231f20" strokecolor="none"/>
        </w:pict>
      </w: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6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284</w:t>
      </w:r>
    </w:p>
    <w:p w:rsidR="00C0117D" w:rsidRDefault="00C0117D" w:rsidP="00C0117D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C0117D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  <w:bookmarkStart w:id="13" w:name="page291"/>
      <w:bookmarkEnd w:id="13"/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00"/>
        <w:gridCol w:w="40"/>
      </w:tblGrid>
      <w:tr w:rsidR="00C0117D" w:rsidTr="00530DE5">
        <w:trPr>
          <w:trHeight w:val="288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概述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一、胃痞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病因病机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诊断与病证鉴别</w:t>
            </w:r>
          </w:p>
        </w:tc>
      </w:tr>
      <w:tr w:rsidR="00C0117D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辨证论治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概述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二、腹痛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病因病机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诊断与病证鉴别</w:t>
            </w:r>
          </w:p>
        </w:tc>
      </w:tr>
      <w:tr w:rsidR="00C0117D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第十三单元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脾系病证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辨证论治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3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概述</w:t>
            </w:r>
          </w:p>
        </w:tc>
      </w:tr>
      <w:tr w:rsidR="00C0117D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三、泄泻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病因病机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诊断与病证鉴别</w:t>
            </w:r>
          </w:p>
        </w:tc>
      </w:tr>
      <w:tr w:rsidR="00C0117D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辨证论治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概述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四、便秘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病因病机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诊断与病证鉴别</w:t>
            </w:r>
          </w:p>
        </w:tc>
      </w:tr>
      <w:tr w:rsidR="00C0117D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辨证论治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概述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一、胁痛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病因病机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诊断与病证鉴别</w:t>
            </w:r>
          </w:p>
        </w:tc>
      </w:tr>
      <w:tr w:rsidR="00C0117D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辨证论治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概述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二、黄疸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病因病机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诊断与病证鉴别</w:t>
            </w:r>
          </w:p>
        </w:tc>
      </w:tr>
      <w:tr w:rsidR="00C0117D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辨证论治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第十四单元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肝胆病证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概述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三、积证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病因病机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诊断与病证鉴别</w:t>
            </w:r>
          </w:p>
        </w:tc>
      </w:tr>
      <w:tr w:rsidR="00C0117D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辨证论治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概述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病因病机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四、聚证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诊断与病证鉴别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积与聚主症特点与病机异同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辨证论治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C0117D" w:rsidRDefault="00C0117D" w:rsidP="00C0117D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177" style="position:absolute;margin-left:8.75pt;margin-top:-53.3pt;width:.95pt;height:1pt;z-index:-25152614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178" style="position:absolute;margin-left:144.15pt;margin-top:-53.3pt;width:.95pt;height:1pt;z-index:-251525120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179" style="position:absolute;margin-left:476.5pt;margin-top:-53.3pt;width:.95pt;height:1pt;z-index:-251524096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180" style="position:absolute;margin-left:476.5pt;margin-top:-.7pt;width:.95pt;height:.95pt;z-index:-251523072;mso-position-horizontal-relative:text;mso-position-vertical-relative:text" o:userdrawn="t" fillcolor="#231f20" strokecolor="none"/>
        </w:pict>
      </w: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34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285</w:t>
      </w:r>
    </w:p>
    <w:p w:rsidR="00C0117D" w:rsidRDefault="00C0117D" w:rsidP="00C0117D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C0117D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  <w:bookmarkStart w:id="14" w:name="page292"/>
      <w:bookmarkEnd w:id="14"/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00"/>
        <w:gridCol w:w="40"/>
      </w:tblGrid>
      <w:tr w:rsidR="00C0117D" w:rsidTr="00530DE5">
        <w:trPr>
          <w:trHeight w:val="288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概述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五、鼓胀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病因病机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诊断与病证鉴别</w:t>
            </w:r>
          </w:p>
        </w:tc>
      </w:tr>
      <w:tr w:rsidR="00C0117D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第十四单元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肝胆病证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辨证论治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1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概述</w:t>
            </w:r>
          </w:p>
        </w:tc>
      </w:tr>
      <w:tr w:rsidR="00C0117D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六、眩晕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病因病机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诊断与病证鉴别</w:t>
            </w:r>
          </w:p>
        </w:tc>
      </w:tr>
      <w:tr w:rsidR="00C0117D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辨证论治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概述</w:t>
            </w:r>
          </w:p>
        </w:tc>
      </w:tr>
      <w:tr w:rsidR="00C0117D" w:rsidTr="00530DE5">
        <w:trPr>
          <w:trHeight w:val="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第十五单元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肾系病证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水肿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病因病机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1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诊断与病证鉴别</w:t>
            </w:r>
          </w:p>
        </w:tc>
      </w:tr>
      <w:tr w:rsidR="00C0117D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辨证论治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概述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一、郁证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病因病机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诊断与病证鉴别</w:t>
            </w:r>
          </w:p>
        </w:tc>
      </w:tr>
      <w:tr w:rsidR="00C0117D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辨证论治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概述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二、血证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病因病机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诊断与病证鉴别</w:t>
            </w:r>
          </w:p>
        </w:tc>
      </w:tr>
      <w:tr w:rsidR="00C0117D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辨证论治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概述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分类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第十六单元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气血津液病证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三、痰饮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病因病机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诊断与病证鉴别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辨证论治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概述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四、汗证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病因病机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诊断与病证鉴别</w:t>
            </w:r>
          </w:p>
        </w:tc>
      </w:tr>
      <w:tr w:rsidR="00C0117D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辨证论治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概述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五、内伤发热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病因病机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诊断与病证鉴别</w:t>
            </w:r>
          </w:p>
        </w:tc>
      </w:tr>
      <w:tr w:rsidR="00C0117D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辨证论治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C0117D" w:rsidRDefault="00C0117D" w:rsidP="00C0117D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181" style="position:absolute;margin-left:8.75pt;margin-top:-53.3pt;width:.95pt;height:1pt;z-index:-25152204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182" style="position:absolute;margin-left:144.15pt;margin-top:-53.3pt;width:.95pt;height:1pt;z-index:-25152102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183" style="position:absolute;margin-left:476.5pt;margin-top:-53.3pt;width:.95pt;height:1pt;z-index:-251520000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184" style="position:absolute;margin-left:476.5pt;margin-top:-.7pt;width:.95pt;height:.95pt;z-index:-251518976;mso-position-horizontal-relative:text;mso-position-vertical-relative:text" o:userdrawn="t" fillcolor="#231f20" strokecolor="none"/>
        </w:pict>
      </w: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357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286</w:t>
      </w:r>
    </w:p>
    <w:p w:rsidR="00C0117D" w:rsidRDefault="00C0117D" w:rsidP="00C0117D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C0117D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  <w:bookmarkStart w:id="15" w:name="page293"/>
      <w:bookmarkEnd w:id="15"/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C0117D" w:rsidRDefault="00C0117D" w:rsidP="00C0117D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00"/>
        <w:gridCol w:w="40"/>
      </w:tblGrid>
      <w:tr w:rsidR="00C0117D" w:rsidTr="00530DE5">
        <w:trPr>
          <w:trHeight w:val="288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概述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六、虚劳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病因病机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诊断与病证鉴别</w:t>
            </w:r>
          </w:p>
        </w:tc>
      </w:tr>
      <w:tr w:rsidR="00C0117D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第十六单元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气血津液病证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辨证论治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1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概述</w:t>
            </w:r>
          </w:p>
        </w:tc>
      </w:tr>
      <w:tr w:rsidR="00C0117D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七、厥证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病因病机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诊断与病证鉴别</w:t>
            </w:r>
          </w:p>
        </w:tc>
      </w:tr>
      <w:tr w:rsidR="00C0117D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辨证论治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概述</w:t>
            </w:r>
          </w:p>
        </w:tc>
      </w:tr>
      <w:tr w:rsidR="00C0117D" w:rsidTr="00530DE5">
        <w:trPr>
          <w:trHeight w:val="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6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一、痿证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病因病机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诊断与病证鉴别</w:t>
            </w:r>
          </w:p>
        </w:tc>
      </w:tr>
      <w:tr w:rsidR="00C0117D" w:rsidTr="00530DE5">
        <w:trPr>
          <w:trHeight w:val="180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68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第十七单元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肢体经络病证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辨证论治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8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概述</w:t>
            </w:r>
          </w:p>
        </w:tc>
      </w:tr>
      <w:tr w:rsidR="00C0117D" w:rsidTr="00530DE5">
        <w:trPr>
          <w:trHeight w:val="180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6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二、腰痛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病因病机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8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诊断与病证鉴别</w:t>
            </w:r>
          </w:p>
        </w:tc>
      </w:tr>
      <w:tr w:rsidR="00C0117D" w:rsidTr="00530DE5">
        <w:trPr>
          <w:trHeight w:val="180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0117D" w:rsidTr="00530DE5">
        <w:trPr>
          <w:trHeight w:val="26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辨证论治</w:t>
            </w:r>
          </w:p>
        </w:tc>
      </w:tr>
      <w:tr w:rsidR="00C0117D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0117D" w:rsidRDefault="00C0117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C0117D" w:rsidRDefault="00C0117D" w:rsidP="00C0117D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185" style="position:absolute;margin-left:476.5pt;margin-top:-.95pt;width:.95pt;height:.95pt;z-index:-251517952;mso-position-horizontal-relative:text;mso-position-vertical-relative:text" o:userdrawn="t" fillcolor="#231f20" strokecolor="none"/>
        </w:pict>
      </w:r>
    </w:p>
    <w:p w:rsidR="00C0117D" w:rsidRDefault="00C0117D" w:rsidP="00C0117D">
      <w:pPr>
        <w:spacing w:line="200" w:lineRule="exact"/>
        <w:rPr>
          <w:rFonts w:ascii="Times New Roman" w:eastAsia="Times New Roman" w:hAnsi="Times New Roman"/>
        </w:rPr>
      </w:pPr>
    </w:p>
    <w:p w:rsidR="00514E47" w:rsidRDefault="00514E47"/>
    <w:sectPr w:rsidR="00514E47" w:rsidSect="00514E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CD4" w:rsidRDefault="00F73CD4" w:rsidP="00C0117D">
      <w:r>
        <w:separator/>
      </w:r>
    </w:p>
  </w:endnote>
  <w:endnote w:type="continuationSeparator" w:id="0">
    <w:p w:rsidR="00F73CD4" w:rsidRDefault="00F73CD4" w:rsidP="00C011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CD4" w:rsidRDefault="00F73CD4" w:rsidP="00C0117D">
      <w:r>
        <w:separator/>
      </w:r>
    </w:p>
  </w:footnote>
  <w:footnote w:type="continuationSeparator" w:id="0">
    <w:p w:rsidR="00F73CD4" w:rsidRDefault="00F73CD4" w:rsidP="00C011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117D"/>
    <w:rsid w:val="00033A79"/>
    <w:rsid w:val="000A274A"/>
    <w:rsid w:val="001306D8"/>
    <w:rsid w:val="001C465F"/>
    <w:rsid w:val="00223DDF"/>
    <w:rsid w:val="002260F9"/>
    <w:rsid w:val="00245D20"/>
    <w:rsid w:val="002661F6"/>
    <w:rsid w:val="00291314"/>
    <w:rsid w:val="003327FA"/>
    <w:rsid w:val="003355A6"/>
    <w:rsid w:val="00336B99"/>
    <w:rsid w:val="00346AAC"/>
    <w:rsid w:val="003834B6"/>
    <w:rsid w:val="003A0611"/>
    <w:rsid w:val="003A2BEA"/>
    <w:rsid w:val="003D627D"/>
    <w:rsid w:val="004429B2"/>
    <w:rsid w:val="00467D9C"/>
    <w:rsid w:val="004904A8"/>
    <w:rsid w:val="004D0CC3"/>
    <w:rsid w:val="004E5BFC"/>
    <w:rsid w:val="004F62BD"/>
    <w:rsid w:val="00512C2E"/>
    <w:rsid w:val="00514E47"/>
    <w:rsid w:val="005229CE"/>
    <w:rsid w:val="00560BF3"/>
    <w:rsid w:val="006000CE"/>
    <w:rsid w:val="00602332"/>
    <w:rsid w:val="00655E95"/>
    <w:rsid w:val="006A2078"/>
    <w:rsid w:val="00710F5F"/>
    <w:rsid w:val="00722A20"/>
    <w:rsid w:val="007324E6"/>
    <w:rsid w:val="00760265"/>
    <w:rsid w:val="007773E4"/>
    <w:rsid w:val="007A6A4A"/>
    <w:rsid w:val="007C651C"/>
    <w:rsid w:val="00810D76"/>
    <w:rsid w:val="008206CD"/>
    <w:rsid w:val="00836D74"/>
    <w:rsid w:val="00866B9E"/>
    <w:rsid w:val="00880265"/>
    <w:rsid w:val="008E4F24"/>
    <w:rsid w:val="00933D94"/>
    <w:rsid w:val="00991C5D"/>
    <w:rsid w:val="00A1357E"/>
    <w:rsid w:val="00A1768B"/>
    <w:rsid w:val="00A27EC6"/>
    <w:rsid w:val="00A36A92"/>
    <w:rsid w:val="00A823D7"/>
    <w:rsid w:val="00A977D3"/>
    <w:rsid w:val="00AB5A8C"/>
    <w:rsid w:val="00AE1F4C"/>
    <w:rsid w:val="00B05B1E"/>
    <w:rsid w:val="00B62333"/>
    <w:rsid w:val="00B754B9"/>
    <w:rsid w:val="00B85CB6"/>
    <w:rsid w:val="00BA4D95"/>
    <w:rsid w:val="00BB51F9"/>
    <w:rsid w:val="00BF509B"/>
    <w:rsid w:val="00C0117D"/>
    <w:rsid w:val="00C452CC"/>
    <w:rsid w:val="00C7538D"/>
    <w:rsid w:val="00C75569"/>
    <w:rsid w:val="00C84DFD"/>
    <w:rsid w:val="00C96ACD"/>
    <w:rsid w:val="00CB1A18"/>
    <w:rsid w:val="00CB3E82"/>
    <w:rsid w:val="00CD6215"/>
    <w:rsid w:val="00CE0B05"/>
    <w:rsid w:val="00CF006D"/>
    <w:rsid w:val="00D06FAD"/>
    <w:rsid w:val="00D50DAD"/>
    <w:rsid w:val="00D71066"/>
    <w:rsid w:val="00E27235"/>
    <w:rsid w:val="00E412E1"/>
    <w:rsid w:val="00E853E0"/>
    <w:rsid w:val="00E90D16"/>
    <w:rsid w:val="00E9717C"/>
    <w:rsid w:val="00ED20C8"/>
    <w:rsid w:val="00EE31BD"/>
    <w:rsid w:val="00EF27F8"/>
    <w:rsid w:val="00F12EA6"/>
    <w:rsid w:val="00F47441"/>
    <w:rsid w:val="00F64AB5"/>
    <w:rsid w:val="00F73CD4"/>
    <w:rsid w:val="00F833E7"/>
    <w:rsid w:val="00FA1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17D"/>
    <w:rPr>
      <w:rFonts w:ascii="Calibri" w:hAnsi="Calibri" w:cs="Arial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117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117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0117D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117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1749</Words>
  <Characters>9971</Characters>
  <Application>Microsoft Office Word</Application>
  <DocSecurity>0</DocSecurity>
  <Lines>83</Lines>
  <Paragraphs>23</Paragraphs>
  <ScaleCrop>false</ScaleCrop>
  <Company/>
  <LinksUpToDate>false</LinksUpToDate>
  <CharactersWithSpaces>11697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2020-01-21T06:33:00Z</dcterms:created>
  <dcterms:modified xsi:type="dcterms:W3CDTF">2020-01-21T06:34:00Z</dcterms:modified>
</cp:coreProperties>
</file>