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50" w:rsidRDefault="00B02250" w:rsidP="00B02250">
      <w:pPr>
        <w:spacing w:line="366" w:lineRule="exact"/>
        <w:ind w:right="-9"/>
        <w:jc w:val="center"/>
        <w:rPr>
          <w:rFonts w:ascii="宋体" w:eastAsia="宋体" w:hAnsi="宋体"/>
          <w:sz w:val="32"/>
        </w:rPr>
      </w:pPr>
      <w:r>
        <w:rPr>
          <w:rFonts w:ascii="宋体" w:eastAsia="宋体" w:hAnsi="宋体"/>
          <w:sz w:val="32"/>
        </w:rPr>
        <w:t>（三）传染病学</w:t>
      </w: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314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40"/>
      </w:tblGrid>
      <w:tr w:rsidR="00B02250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感染的概念</w:t>
            </w:r>
          </w:p>
        </w:tc>
      </w:tr>
      <w:tr w:rsidR="00B02250" w:rsidTr="00530DE5">
        <w:trPr>
          <w:trHeight w:val="6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感染过程的表现</w:t>
            </w:r>
          </w:p>
        </w:tc>
      </w:tr>
      <w:tr w:rsidR="00B02250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一、感染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感染过程中病原体的作用</w:t>
            </w:r>
          </w:p>
        </w:tc>
      </w:tr>
      <w:tr w:rsidR="00B02250" w:rsidTr="00530DE5">
        <w:trPr>
          <w:trHeight w:val="6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感染过程中免疫应答的作用</w:t>
            </w:r>
          </w:p>
        </w:tc>
      </w:tr>
      <w:tr w:rsidR="00B02250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感染病的发病机制</w:t>
            </w:r>
          </w:p>
        </w:tc>
      </w:tr>
      <w:tr w:rsidR="00B02250" w:rsidTr="00530DE5">
        <w:trPr>
          <w:trHeight w:val="6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二、传染病的流行过程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流行过程的基本条件</w:t>
            </w:r>
          </w:p>
        </w:tc>
      </w:tr>
      <w:tr w:rsidR="00B02250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影响流行过程的因素</w:t>
            </w:r>
          </w:p>
        </w:tc>
      </w:tr>
      <w:tr w:rsidR="00B02250" w:rsidTr="00530DE5">
        <w:trPr>
          <w:trHeight w:val="16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B02250" w:rsidTr="00530DE5">
        <w:trPr>
          <w:trHeight w:val="6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三、传染病的特征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基本特征</w:t>
            </w:r>
          </w:p>
        </w:tc>
      </w:tr>
      <w:tr w:rsidR="00B02250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传染病学总论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临床特征</w:t>
            </w:r>
          </w:p>
        </w:tc>
      </w:tr>
      <w:tr w:rsidR="00B02250" w:rsidTr="00530DE5">
        <w:trPr>
          <w:trHeight w:val="166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B02250" w:rsidTr="00530DE5">
        <w:trPr>
          <w:trHeight w:val="6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流行病学资料</w:t>
            </w:r>
          </w:p>
        </w:tc>
      </w:tr>
      <w:tr w:rsidR="00B02250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四、传染病的诊断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临床资料</w:t>
            </w:r>
          </w:p>
        </w:tc>
      </w:tr>
      <w:tr w:rsidR="00B02250" w:rsidTr="00530DE5">
        <w:trPr>
          <w:trHeight w:val="6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实验室检查与其他检查</w:t>
            </w:r>
          </w:p>
        </w:tc>
      </w:tr>
      <w:tr w:rsidR="00B02250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五、传染病的治疗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治疗原则</w:t>
            </w:r>
          </w:p>
        </w:tc>
      </w:tr>
      <w:tr w:rsidR="00B02250" w:rsidTr="00530DE5">
        <w:trPr>
          <w:trHeight w:val="6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治疗方法</w:t>
            </w:r>
          </w:p>
        </w:tc>
      </w:tr>
      <w:tr w:rsidR="00B02250" w:rsidTr="00530DE5">
        <w:trPr>
          <w:trHeight w:val="16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B02250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管理传染源</w:t>
            </w:r>
          </w:p>
        </w:tc>
      </w:tr>
      <w:tr w:rsidR="00B02250" w:rsidTr="00530DE5">
        <w:trPr>
          <w:trHeight w:val="6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六、传染病的预防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切断传播途径</w:t>
            </w:r>
          </w:p>
        </w:tc>
      </w:tr>
      <w:tr w:rsidR="00B02250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4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保护易感人群</w:t>
            </w:r>
          </w:p>
        </w:tc>
      </w:tr>
      <w:tr w:rsidR="00B02250" w:rsidTr="00530DE5">
        <w:trPr>
          <w:trHeight w:val="60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一、病毒性肝炎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实验室检查与其他检查</w:t>
            </w:r>
          </w:p>
        </w:tc>
      </w:tr>
      <w:tr w:rsidR="00B02250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病毒感染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二、流行性感冒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实验室检查与其他检查</w:t>
            </w:r>
          </w:p>
        </w:tc>
      </w:tr>
      <w:tr w:rsidR="00B02250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314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339</w:t>
      </w:r>
    </w:p>
    <w:p w:rsidR="00B02250" w:rsidRDefault="00B02250" w:rsidP="00B0225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02250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  <w:bookmarkStart w:id="0" w:name="page346"/>
      <w:bookmarkEnd w:id="0"/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B02250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三、人感染高致病性禽流感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实验室检查与其他检查</w:t>
            </w:r>
          </w:p>
        </w:tc>
      </w:tr>
      <w:tr w:rsidR="00B0225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四、艾滋病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实验室检查与其他检查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  病毒感染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五、流行性出血热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实验室检查与其他检查</w:t>
            </w:r>
          </w:p>
        </w:tc>
      </w:tr>
      <w:tr w:rsidR="00B02250" w:rsidTr="00530DE5">
        <w:trPr>
          <w:trHeight w:val="17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六、狂犬病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</w:t>
            </w:r>
          </w:p>
        </w:tc>
      </w:tr>
      <w:tr w:rsidR="00B0225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七、流行性乙型脑炎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02250" w:rsidRDefault="00B02250" w:rsidP="00B02250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0" style="position:absolute;margin-left:8.75pt;margin-top:-70.8pt;width:.95pt;height:.95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1" style="position:absolute;margin-left:144.15pt;margin-top:-70.8pt;width:.95pt;height:.95pt;z-index:-2516551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2" style="position:absolute;margin-left:476.5pt;margin-top:-70.8pt;width:.95pt;height:.95pt;z-index:-251654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3" style="position:absolute;margin-left:476.5pt;margin-top:-.7pt;width:.95pt;height:.95pt;z-index:-251653120;mso-position-horizontal-relative:text;mso-position-vertical-relative:text" o:userdrawn="t" fillcolor="#231f20" strokecolor="none"/>
        </w:pict>
      </w: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6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340</w:t>
      </w:r>
    </w:p>
    <w:p w:rsidR="00B02250" w:rsidRDefault="00B02250" w:rsidP="00B0225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02250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  <w:bookmarkStart w:id="1" w:name="page347"/>
      <w:bookmarkEnd w:id="1"/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B02250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  病毒感染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七、流行性乙型脑炎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一、流行性脑脊髓膜炎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</w:t>
            </w:r>
          </w:p>
        </w:tc>
      </w:tr>
      <w:tr w:rsidR="00B0225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二、伤寒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</w:t>
            </w:r>
          </w:p>
        </w:tc>
      </w:tr>
      <w:tr w:rsidR="00B0225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  细菌感染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三、细菌性痢疾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实验室检查与其他检查</w:t>
            </w:r>
          </w:p>
        </w:tc>
      </w:tr>
      <w:tr w:rsidR="00B0225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四、霍乱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实验室检查与其他检查</w:t>
            </w:r>
          </w:p>
        </w:tc>
      </w:tr>
      <w:tr w:rsidR="00B0225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02250" w:rsidRDefault="00B02250" w:rsidP="00B02250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4" style="position:absolute;margin-left:8.75pt;margin-top:-70.8pt;width:.95pt;height:.95pt;z-index:-25165209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5" style="position:absolute;margin-left:144.15pt;margin-top:-70.8pt;width:.95pt;height:.95pt;z-index:-25165107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6" style="position:absolute;margin-left:476.5pt;margin-top:-70.8pt;width:.95pt;height:.95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57" style="position:absolute;margin-left:476.5pt;margin-top:-.7pt;width:.95pt;height:.95pt;z-index:-251649024;mso-position-horizontal-relative:text;mso-position-vertical-relative:text" o:userdrawn="t" fillcolor="#231f20" strokecolor="none"/>
        </w:pict>
      </w: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389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341</w:t>
      </w:r>
    </w:p>
    <w:p w:rsidR="00B02250" w:rsidRDefault="00B02250" w:rsidP="00B0225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B02250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  <w:bookmarkStart w:id="2" w:name="page348"/>
      <w:bookmarkEnd w:id="2"/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40"/>
      </w:tblGrid>
      <w:tr w:rsidR="00B02250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四、霍乱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五、结核病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实验室检查与其他检查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细菌感染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病原学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流行病学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发病机制与病理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六、布鲁菌病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实验室检查与其他检查</w:t>
            </w:r>
          </w:p>
        </w:tc>
      </w:tr>
      <w:tr w:rsidR="00B02250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诊断与鉴别诊断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治疗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预防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消毒的概念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消毒的目的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一、消毒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消毒的种类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消毒方法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6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消毒与隔离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消毒方法的监测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隔离的概念</w:t>
            </w:r>
          </w:p>
        </w:tc>
      </w:tr>
      <w:tr w:rsidR="00B02250" w:rsidTr="00530DE5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二、隔离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隔离的种类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隔离的期限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2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三、医院感染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医院感染的概念</w:t>
            </w: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02250" w:rsidTr="00530DE5">
        <w:trPr>
          <w:trHeight w:val="8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医院感染的防护原则</w:t>
            </w:r>
          </w:p>
        </w:tc>
      </w:tr>
      <w:tr w:rsidR="00B02250" w:rsidTr="00530DE5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B0225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B02250" w:rsidRDefault="00B0225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B02250" w:rsidRDefault="00B02250" w:rsidP="00B02250">
      <w:pPr>
        <w:spacing w:line="200" w:lineRule="exact"/>
        <w:rPr>
          <w:rFonts w:ascii="Times New Roman" w:eastAsia="Times New Roman" w:hAnsi="Times New Roman"/>
        </w:rPr>
      </w:pPr>
    </w:p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714" w:rsidRDefault="00362714" w:rsidP="00B02250">
      <w:r>
        <w:separator/>
      </w:r>
    </w:p>
  </w:endnote>
  <w:endnote w:type="continuationSeparator" w:id="0">
    <w:p w:rsidR="00362714" w:rsidRDefault="00362714" w:rsidP="00B0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714" w:rsidRDefault="00362714" w:rsidP="00B02250">
      <w:r>
        <w:separator/>
      </w:r>
    </w:p>
  </w:footnote>
  <w:footnote w:type="continuationSeparator" w:id="0">
    <w:p w:rsidR="00362714" w:rsidRDefault="00362714" w:rsidP="00B022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2250"/>
    <w:rsid w:val="00033A79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62714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2250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50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225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22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2250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2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2020-01-21T06:47:00Z</dcterms:created>
  <dcterms:modified xsi:type="dcterms:W3CDTF">2020-01-21T06:47:00Z</dcterms:modified>
</cp:coreProperties>
</file>