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6BD" w:rsidRDefault="00DF46BD" w:rsidP="00DF46BD">
      <w:pPr>
        <w:spacing w:line="366" w:lineRule="exact"/>
        <w:ind w:right="-9"/>
        <w:jc w:val="center"/>
        <w:rPr>
          <w:rFonts w:ascii="宋体" w:eastAsia="宋体" w:hAnsi="宋体"/>
          <w:sz w:val="32"/>
        </w:rPr>
      </w:pPr>
      <w:r>
        <w:rPr>
          <w:rFonts w:ascii="宋体" w:eastAsia="宋体" w:hAnsi="宋体"/>
          <w:sz w:val="32"/>
        </w:rPr>
        <w:t>（二）卫生法规</w:t>
      </w:r>
    </w:p>
    <w:p w:rsidR="00DF46BD" w:rsidRDefault="00DF46BD" w:rsidP="00DF46BD">
      <w:pPr>
        <w:spacing w:line="200" w:lineRule="exact"/>
        <w:rPr>
          <w:rFonts w:ascii="Times New Roman" w:eastAsia="Times New Roman" w:hAnsi="Times New Roman"/>
        </w:rPr>
      </w:pPr>
    </w:p>
    <w:p w:rsidR="00DF46BD" w:rsidRDefault="00DF46BD" w:rsidP="00DF46BD">
      <w:pPr>
        <w:spacing w:line="314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80"/>
        <w:gridCol w:w="1740"/>
        <w:gridCol w:w="2720"/>
        <w:gridCol w:w="3900"/>
        <w:gridCol w:w="40"/>
      </w:tblGrid>
      <w:tr w:rsidR="00DF46BD" w:rsidTr="00530DE5">
        <w:trPr>
          <w:trHeight w:val="288"/>
        </w:trPr>
        <w:tc>
          <w:tcPr>
            <w:tcW w:w="9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2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一、卫生法的概念和渊源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卫生法的概念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194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第一单元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卫生法概述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卫生法的渊源</w:t>
            </w:r>
          </w:p>
        </w:tc>
      </w:tr>
      <w:tr w:rsidR="00DF46BD" w:rsidTr="00530DE5">
        <w:trPr>
          <w:trHeight w:val="175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DF46BD" w:rsidTr="00530DE5">
        <w:trPr>
          <w:trHeight w:val="72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83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二、卫生法的基本原则和作用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卫生法的基本原则</w:t>
            </w:r>
          </w:p>
        </w:tc>
      </w:tr>
      <w:tr w:rsidR="00DF46BD" w:rsidTr="00530DE5">
        <w:trPr>
          <w:trHeight w:val="17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8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卫生法的作用</w:t>
            </w:r>
          </w:p>
        </w:tc>
      </w:tr>
      <w:tr w:rsidR="00DF46BD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卫生民事责任的概念及其特征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一、卫生民事责任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卫生民事责任的构成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卫生民事责任的承担方式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卫生行政责任的概念及其种类</w:t>
            </w:r>
          </w:p>
        </w:tc>
      </w:tr>
      <w:tr w:rsidR="00DF46BD" w:rsidTr="00530DE5">
        <w:trPr>
          <w:trHeight w:val="7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第二单元</w:t>
            </w: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卫生法律责任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二、卫生行政责任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卫生行政处罚的概念及其种类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卫生行政处分的概念及其种类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卫生刑事责任的概念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三、卫生刑事责任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实现刑事责任的方式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违反卫生法的刑事责任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一、执业医师的概念及职责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执业医师的概念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8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执业医师的职责</w:t>
            </w:r>
          </w:p>
        </w:tc>
      </w:tr>
      <w:tr w:rsidR="00DF46BD" w:rsidTr="00530DE5">
        <w:trPr>
          <w:trHeight w:val="17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二、医师资格考试制度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执业医师资格考试的条件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8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执业助理医师资格考试的条件</w:t>
            </w:r>
          </w:p>
        </w:tc>
      </w:tr>
      <w:tr w:rsidR="00DF46BD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三、医师执业注册制度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执业医师注册的条件及办理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194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第三单元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《中华人民共和国执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不予注册的情形</w:t>
            </w:r>
          </w:p>
        </w:tc>
      </w:tr>
      <w:tr w:rsidR="00DF46BD" w:rsidTr="00530DE5">
        <w:trPr>
          <w:trHeight w:val="224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DF46BD" w:rsidTr="00530DE5">
        <w:trPr>
          <w:trHeight w:val="24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20"/>
              <w:rPr>
                <w:rFonts w:ascii="宋体" w:eastAsia="宋体" w:hAnsi="宋体"/>
                <w:w w:val="98"/>
                <w:sz w:val="17"/>
              </w:rPr>
            </w:pPr>
            <w:r>
              <w:rPr>
                <w:rFonts w:ascii="宋体" w:eastAsia="宋体" w:hAnsi="宋体"/>
                <w:w w:val="98"/>
                <w:sz w:val="17"/>
              </w:rPr>
              <w:t>业医师法》</w:t>
            </w: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执业医师的权利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四、执业医师的权利、义务和执业</w:t>
            </w: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0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执业医师的义务</w:t>
            </w:r>
          </w:p>
        </w:tc>
      </w:tr>
      <w:tr w:rsidR="00DF46BD" w:rsidTr="00530DE5">
        <w:trPr>
          <w:trHeight w:val="120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20" w:lineRule="exact"/>
              <w:ind w:left="100"/>
              <w:rPr>
                <w:rFonts w:ascii="宋体" w:eastAsia="宋体" w:hAnsi="宋体"/>
                <w:sz w:val="14"/>
              </w:rPr>
            </w:pPr>
            <w:r>
              <w:rPr>
                <w:rFonts w:ascii="宋体" w:eastAsia="宋体" w:hAnsi="宋体"/>
                <w:sz w:val="14"/>
              </w:rPr>
              <w:t>规则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医师执业规则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民事责任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五、《执业医师法》规定的法律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131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行政责任</w:t>
            </w:r>
          </w:p>
        </w:tc>
      </w:tr>
      <w:tr w:rsidR="00DF46BD" w:rsidTr="00530DE5">
        <w:trPr>
          <w:trHeight w:val="127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责任</w:t>
            </w: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刑事责任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《药品管理法》的立法目的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药品的法定含义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第四单元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《中华人民共和国药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131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药品必须符合法定要求</w:t>
            </w:r>
          </w:p>
        </w:tc>
      </w:tr>
      <w:tr w:rsidR="00DF46BD" w:rsidTr="00530DE5">
        <w:trPr>
          <w:trHeight w:val="127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20"/>
              <w:rPr>
                <w:rFonts w:ascii="宋体" w:eastAsia="宋体" w:hAnsi="宋体"/>
                <w:w w:val="98"/>
                <w:sz w:val="17"/>
              </w:rPr>
            </w:pPr>
            <w:r>
              <w:rPr>
                <w:rFonts w:ascii="宋体" w:eastAsia="宋体" w:hAnsi="宋体"/>
                <w:w w:val="98"/>
                <w:sz w:val="17"/>
              </w:rPr>
              <w:t>品管理法》</w:t>
            </w: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DF46BD" w:rsidTr="00530DE5">
        <w:trPr>
          <w:trHeight w:val="72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330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二、禁止生产（包括配制）、销售</w:t>
            </w: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禁止生产（包括配制）、销售假药</w:t>
            </w:r>
          </w:p>
        </w:tc>
      </w:tr>
      <w:tr w:rsidR="00DF46BD" w:rsidTr="00530DE5">
        <w:trPr>
          <w:trHeight w:val="259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假药与劣药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禁止生产（包括配制）、销售劣药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DF46BD" w:rsidRDefault="00DF46BD" w:rsidP="00DF46BD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50" style="position:absolute;margin-left:8.75pt;margin-top:-403.25pt;width:.95pt;height:.95pt;z-index:-25165619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1" style="position:absolute;margin-left:476.5pt;margin-top:-403.25pt;width:.95pt;height:.95pt;z-index:-25165516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2" style="position:absolute;margin-left:8.75pt;margin-top:-18.25pt;width:.95pt;height:.95pt;z-index:-25165414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3" style="position:absolute;margin-left:144.15pt;margin-top:-18.25pt;width:.95pt;height:.95pt;z-index:-251653120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4" style="position:absolute;margin-left:476.5pt;margin-top:-18.25pt;width:.95pt;height:.95pt;z-index:-251652096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5" style="position:absolute;margin-left:476.5pt;margin-top:-.7pt;width:.95pt;height:.95pt;z-index:-251651072;mso-position-horizontal-relative:text;mso-position-vertical-relative:text" o:userdrawn="t" fillcolor="#231f20" strokecolor="none"/>
        </w:pict>
      </w:r>
    </w:p>
    <w:p w:rsidR="00DF46BD" w:rsidRDefault="00DF46BD" w:rsidP="00DF46BD">
      <w:pPr>
        <w:spacing w:line="20" w:lineRule="exact"/>
        <w:rPr>
          <w:rFonts w:ascii="Times New Roman" w:eastAsia="Times New Roman" w:hAnsi="Times New Roman"/>
        </w:rPr>
        <w:sectPr w:rsidR="00DF46BD">
          <w:pgSz w:w="12600" w:h="16560"/>
          <w:pgMar w:top="1440" w:right="1440" w:bottom="393" w:left="1440" w:header="0" w:footer="0" w:gutter="0"/>
          <w:cols w:space="0" w:equalWidth="0">
            <w:col w:w="9710"/>
          </w:cols>
          <w:docGrid w:linePitch="360"/>
        </w:sectPr>
      </w:pPr>
    </w:p>
    <w:p w:rsidR="00DF46BD" w:rsidRDefault="00DF46BD" w:rsidP="00DF46BD">
      <w:pPr>
        <w:spacing w:line="200" w:lineRule="exact"/>
        <w:rPr>
          <w:rFonts w:ascii="Times New Roman" w:eastAsia="Times New Roman" w:hAnsi="Times New Roman"/>
        </w:rPr>
      </w:pPr>
    </w:p>
    <w:p w:rsidR="00DF46BD" w:rsidRDefault="00DF46BD" w:rsidP="00DF46BD">
      <w:pPr>
        <w:spacing w:line="200" w:lineRule="exact"/>
        <w:rPr>
          <w:rFonts w:ascii="Times New Roman" w:eastAsia="Times New Roman" w:hAnsi="Times New Roman"/>
        </w:rPr>
      </w:pPr>
    </w:p>
    <w:p w:rsidR="00DF46BD" w:rsidRDefault="00DF46BD" w:rsidP="00DF46BD">
      <w:pPr>
        <w:spacing w:line="200" w:lineRule="exact"/>
        <w:rPr>
          <w:rFonts w:ascii="Times New Roman" w:eastAsia="Times New Roman" w:hAnsi="Times New Roman"/>
        </w:rPr>
      </w:pPr>
    </w:p>
    <w:p w:rsidR="00DF46BD" w:rsidRDefault="00DF46BD" w:rsidP="00DF46BD">
      <w:pPr>
        <w:spacing w:line="200" w:lineRule="exact"/>
        <w:rPr>
          <w:rFonts w:ascii="Times New Roman" w:eastAsia="Times New Roman" w:hAnsi="Times New Roman"/>
        </w:rPr>
      </w:pPr>
    </w:p>
    <w:p w:rsidR="00DF46BD" w:rsidRDefault="00DF46BD" w:rsidP="00DF46BD">
      <w:pPr>
        <w:spacing w:line="200" w:lineRule="exact"/>
        <w:rPr>
          <w:rFonts w:ascii="Times New Roman" w:eastAsia="Times New Roman" w:hAnsi="Times New Roman"/>
        </w:rPr>
      </w:pPr>
    </w:p>
    <w:p w:rsidR="00DF46BD" w:rsidRDefault="00DF46BD" w:rsidP="00DF46BD">
      <w:pPr>
        <w:spacing w:line="200" w:lineRule="exact"/>
        <w:rPr>
          <w:rFonts w:ascii="Times New Roman" w:eastAsia="Times New Roman" w:hAnsi="Times New Roman"/>
        </w:rPr>
      </w:pPr>
    </w:p>
    <w:p w:rsidR="00DF46BD" w:rsidRDefault="00DF46BD" w:rsidP="00DF46BD">
      <w:pPr>
        <w:spacing w:line="200" w:lineRule="exact"/>
        <w:rPr>
          <w:rFonts w:ascii="Times New Roman" w:eastAsia="Times New Roman" w:hAnsi="Times New Roman"/>
        </w:rPr>
      </w:pPr>
    </w:p>
    <w:p w:rsidR="00DF46BD" w:rsidRDefault="00DF46BD" w:rsidP="00DF46BD">
      <w:pPr>
        <w:spacing w:line="200" w:lineRule="exact"/>
        <w:rPr>
          <w:rFonts w:ascii="Times New Roman" w:eastAsia="Times New Roman" w:hAnsi="Times New Roman"/>
        </w:rPr>
      </w:pPr>
    </w:p>
    <w:p w:rsidR="00DF46BD" w:rsidRDefault="00DF46BD" w:rsidP="00DF46BD">
      <w:pPr>
        <w:spacing w:line="200" w:lineRule="exact"/>
        <w:rPr>
          <w:rFonts w:ascii="Times New Roman" w:eastAsia="Times New Roman" w:hAnsi="Times New Roman"/>
        </w:rPr>
      </w:pPr>
    </w:p>
    <w:p w:rsidR="00DF46BD" w:rsidRDefault="00DF46BD" w:rsidP="00DF46BD">
      <w:pPr>
        <w:spacing w:line="243" w:lineRule="exact"/>
        <w:rPr>
          <w:rFonts w:ascii="Times New Roman" w:eastAsia="Times New Roman" w:hAnsi="Times New Roman"/>
        </w:rPr>
      </w:pPr>
    </w:p>
    <w:p w:rsidR="00DF46BD" w:rsidRDefault="00DF46BD" w:rsidP="00DF46BD">
      <w:pPr>
        <w:spacing w:line="0" w:lineRule="atLeast"/>
        <w:ind w:right="-29"/>
        <w:jc w:val="center"/>
        <w:rPr>
          <w:rFonts w:ascii="Arial" w:eastAsia="Arial" w:hAnsi="Arial"/>
          <w:sz w:val="15"/>
        </w:rPr>
      </w:pPr>
      <w:r>
        <w:rPr>
          <w:rFonts w:ascii="Arial" w:eastAsia="Arial" w:hAnsi="Arial"/>
          <w:sz w:val="15"/>
        </w:rPr>
        <w:t>346</w:t>
      </w:r>
    </w:p>
    <w:p w:rsidR="00DF46BD" w:rsidRDefault="00DF46BD" w:rsidP="00DF46BD">
      <w:pPr>
        <w:spacing w:line="0" w:lineRule="atLeast"/>
        <w:ind w:right="-29"/>
        <w:jc w:val="center"/>
        <w:rPr>
          <w:rFonts w:ascii="Arial" w:eastAsia="Arial" w:hAnsi="Arial"/>
          <w:sz w:val="15"/>
        </w:rPr>
        <w:sectPr w:rsidR="00DF46BD">
          <w:type w:val="continuous"/>
          <w:pgSz w:w="12600" w:h="16560"/>
          <w:pgMar w:top="1440" w:right="1440" w:bottom="393" w:left="1440" w:header="0" w:footer="0" w:gutter="0"/>
          <w:cols w:space="0" w:equalWidth="0">
            <w:col w:w="9710"/>
          </w:cols>
          <w:docGrid w:linePitch="360"/>
        </w:sectPr>
      </w:pPr>
    </w:p>
    <w:p w:rsidR="00DF46BD" w:rsidRDefault="00DF46BD" w:rsidP="00DF46BD">
      <w:pPr>
        <w:spacing w:line="200" w:lineRule="exact"/>
        <w:rPr>
          <w:rFonts w:ascii="Times New Roman" w:eastAsia="Times New Roman" w:hAnsi="Times New Roman"/>
        </w:rPr>
      </w:pPr>
      <w:bookmarkStart w:id="0" w:name="page353"/>
      <w:bookmarkEnd w:id="0"/>
    </w:p>
    <w:p w:rsidR="00DF46BD" w:rsidRDefault="00DF46BD" w:rsidP="00DF46BD">
      <w:pPr>
        <w:spacing w:line="200" w:lineRule="exact"/>
        <w:rPr>
          <w:rFonts w:ascii="Times New Roman" w:eastAsia="Times New Roman" w:hAnsi="Times New Roman"/>
        </w:rPr>
      </w:pPr>
    </w:p>
    <w:p w:rsidR="00DF46BD" w:rsidRDefault="00DF46BD" w:rsidP="00DF46BD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80"/>
        <w:gridCol w:w="1740"/>
        <w:gridCol w:w="2720"/>
        <w:gridCol w:w="3900"/>
        <w:gridCol w:w="40"/>
      </w:tblGrid>
      <w:tr w:rsidR="00DF46BD" w:rsidTr="00530DE5">
        <w:trPr>
          <w:trHeight w:val="288"/>
        </w:trPr>
        <w:tc>
          <w:tcPr>
            <w:tcW w:w="9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2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特殊药品的分类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三、特殊药品的管理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麻醉药品和精神药品管理的相关规定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医疗用毒性药品管理的相关规定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医疗机构药品使用的管理规定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四、《药品管理法》及相关法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184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处方的管理规定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规、规章对医疗机构及其人员的</w:t>
            </w: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194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第四单元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《中华人民共和国药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关于禁止药品购销中账外暗中给予、收受回扣或</w:t>
            </w:r>
          </w:p>
        </w:tc>
      </w:tr>
      <w:tr w:rsidR="00DF46BD" w:rsidTr="00530DE5">
        <w:trPr>
          <w:trHeight w:val="254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有关规定</w:t>
            </w: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DF46BD" w:rsidTr="00530DE5">
        <w:trPr>
          <w:trHeight w:val="22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20"/>
              <w:rPr>
                <w:rFonts w:ascii="宋体" w:eastAsia="宋体" w:hAnsi="宋体"/>
                <w:w w:val="98"/>
                <w:sz w:val="17"/>
              </w:rPr>
            </w:pPr>
            <w:r>
              <w:rPr>
                <w:rFonts w:ascii="宋体" w:eastAsia="宋体" w:hAnsi="宋体"/>
                <w:w w:val="98"/>
                <w:sz w:val="17"/>
              </w:rPr>
              <w:t>品管理法》</w:t>
            </w: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者其他利益的规定</w:t>
            </w:r>
          </w:p>
        </w:tc>
      </w:tr>
      <w:tr w:rsidR="00DF46BD" w:rsidTr="00530DE5">
        <w:trPr>
          <w:trHeight w:val="120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民事责任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行政责任</w:t>
            </w:r>
          </w:p>
        </w:tc>
      </w:tr>
      <w:tr w:rsidR="00DF46BD" w:rsidTr="00530DE5">
        <w:trPr>
          <w:trHeight w:val="7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五、《药品管理法》规定的法律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13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刑事责任</w:t>
            </w:r>
          </w:p>
        </w:tc>
      </w:tr>
      <w:tr w:rsidR="00DF46BD" w:rsidTr="00530DE5">
        <w:trPr>
          <w:trHeight w:val="12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责任</w:t>
            </w: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40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有关单位或者个人在药品购销中违法给予、收受</w:t>
            </w:r>
          </w:p>
        </w:tc>
      </w:tr>
      <w:tr w:rsidR="00DF46BD" w:rsidTr="00530DE5">
        <w:trPr>
          <w:trHeight w:val="271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DF46BD" w:rsidTr="00530DE5">
        <w:trPr>
          <w:trHeight w:val="25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回扣应承担的法律责任</w:t>
            </w:r>
          </w:p>
        </w:tc>
      </w:tr>
      <w:tr w:rsidR="00DF46BD" w:rsidTr="00530DE5">
        <w:trPr>
          <w:trHeight w:val="127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DF46BD" w:rsidTr="00530DE5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《传染病防治法》的立法目的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我国对传染病防治实行的方针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法定传染病的分类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国家建立传染病预防的相关制度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311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各级医疗机构和疾病预防控制机构在传染病预防</w:t>
            </w:r>
          </w:p>
        </w:tc>
      </w:tr>
      <w:tr w:rsidR="00DF46BD" w:rsidTr="00530DE5">
        <w:trPr>
          <w:trHeight w:val="30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二、传染病预防与疫情报告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控制中的职责</w:t>
            </w:r>
          </w:p>
        </w:tc>
      </w:tr>
      <w:tr w:rsidR="00DF46BD" w:rsidTr="00530DE5">
        <w:trPr>
          <w:trHeight w:val="77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传染病疫情报告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300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第五单元</w:t>
            </w: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《中华人民共和国传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传染病疫情的通报和公布</w:t>
            </w:r>
          </w:p>
        </w:tc>
      </w:tr>
      <w:tr w:rsidR="00DF46BD" w:rsidTr="00530DE5">
        <w:trPr>
          <w:trHeight w:val="29"/>
        </w:trPr>
        <w:tc>
          <w:tcPr>
            <w:tcW w:w="2720" w:type="dxa"/>
            <w:gridSpan w:val="2"/>
            <w:vMerge w:val="restart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染病防治法》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DF46BD" w:rsidTr="00530DE5">
        <w:trPr>
          <w:trHeight w:val="206"/>
        </w:trPr>
        <w:tc>
          <w:tcPr>
            <w:tcW w:w="2720" w:type="dxa"/>
            <w:gridSpan w:val="2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医疗机构发现传染病时应采取的措施</w:t>
            </w:r>
          </w:p>
        </w:tc>
      </w:tr>
      <w:tr w:rsidR="00DF46BD" w:rsidTr="00530DE5">
        <w:trPr>
          <w:trHeight w:val="5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311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三、传染病疫情控制措施及医疗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疾病预防控制机构发现或接到传染病疫情时应采</w:t>
            </w:r>
          </w:p>
        </w:tc>
      </w:tr>
      <w:tr w:rsidR="00DF46BD" w:rsidTr="00530DE5">
        <w:trPr>
          <w:trHeight w:val="170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取的措施</w:t>
            </w:r>
          </w:p>
        </w:tc>
      </w:tr>
      <w:tr w:rsidR="00DF46BD" w:rsidTr="00530DE5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救治</w:t>
            </w: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DF46BD" w:rsidTr="00530DE5">
        <w:trPr>
          <w:trHeight w:val="12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DF46BD" w:rsidTr="00530DE5">
        <w:trPr>
          <w:trHeight w:val="254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各级政府部门在传染病发生时应采取的紧急措施</w:t>
            </w:r>
          </w:p>
        </w:tc>
      </w:tr>
      <w:tr w:rsidR="00DF46BD" w:rsidTr="00530DE5">
        <w:trPr>
          <w:trHeight w:val="67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医疗救治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32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四、相关机构及其人员违反《传染</w:t>
            </w: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民事责任</w:t>
            </w: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病防治法》有关规定应承担的法律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行政责任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责任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16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刑事责任</w:t>
            </w:r>
          </w:p>
        </w:tc>
      </w:tr>
      <w:tr w:rsidR="00DF46BD" w:rsidTr="00530DE5">
        <w:trPr>
          <w:trHeight w:val="9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突发公共卫生事件的概念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8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突发公共卫生事件应急工作的方针及原则</w:t>
            </w:r>
          </w:p>
        </w:tc>
      </w:tr>
      <w:tr w:rsidR="00DF46BD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DF46BD" w:rsidTr="00530DE5">
        <w:trPr>
          <w:trHeight w:val="72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第六单元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《突发公共卫生事件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137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突发公共卫生事件应急预案制定与预案的主要内</w:t>
            </w:r>
          </w:p>
        </w:tc>
      </w:tr>
      <w:tr w:rsidR="00DF46BD" w:rsidTr="00530DE5">
        <w:trPr>
          <w:trHeight w:val="175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20"/>
              <w:rPr>
                <w:rFonts w:ascii="宋体" w:eastAsia="宋体" w:hAnsi="宋体"/>
                <w:w w:val="98"/>
                <w:sz w:val="17"/>
              </w:rPr>
            </w:pPr>
            <w:r>
              <w:rPr>
                <w:rFonts w:ascii="宋体" w:eastAsia="宋体" w:hAnsi="宋体"/>
                <w:w w:val="98"/>
                <w:sz w:val="17"/>
              </w:rPr>
              <w:t>应急条例》</w:t>
            </w: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二、突发公共卫生事件的预防与</w:t>
            </w: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DF46BD" w:rsidTr="00530DE5">
        <w:trPr>
          <w:trHeight w:val="77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容</w:t>
            </w:r>
          </w:p>
        </w:tc>
      </w:tr>
      <w:tr w:rsidR="00DF46BD" w:rsidTr="00530DE5">
        <w:trPr>
          <w:trHeight w:val="9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DF46BD" w:rsidTr="00530DE5">
        <w:trPr>
          <w:trHeight w:val="77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应急准备</w:t>
            </w: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127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DF46BD" w:rsidTr="00530DE5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突发公共卫生事件预防控制体系</w:t>
            </w:r>
          </w:p>
        </w:tc>
      </w:tr>
      <w:tr w:rsidR="00DF46BD" w:rsidTr="00530DE5">
        <w:trPr>
          <w:trHeight w:val="74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DF46BD" w:rsidRDefault="00DF46BD" w:rsidP="00DF46BD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56" style="position:absolute;margin-left:8.75pt;margin-top:-439.85pt;width:.95pt;height:.95pt;z-index:-25165004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7" style="position:absolute;margin-left:144.15pt;margin-top:-439.85pt;width:.95pt;height:.95pt;z-index:-25164902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8" style="position:absolute;margin-left:476.5pt;margin-top:-439.85pt;width:.95pt;height:.95pt;z-index:-251648000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9" style="position:absolute;margin-left:8.75pt;margin-top:-53.75pt;width:.95pt;height:.95pt;z-index:-251646976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60" style="position:absolute;margin-left:476.5pt;margin-top:-53.75pt;width:.95pt;height:.95pt;z-index:-251645952;mso-position-horizontal-relative:text;mso-position-vertical-relative:text" o:userdrawn="t" fillcolor="#231f20" strokecolor="none"/>
        </w:pict>
      </w:r>
    </w:p>
    <w:p w:rsidR="00DF46BD" w:rsidRDefault="00DF46BD" w:rsidP="00DF46BD">
      <w:pPr>
        <w:spacing w:line="200" w:lineRule="exact"/>
        <w:rPr>
          <w:rFonts w:ascii="Times New Roman" w:eastAsia="Times New Roman" w:hAnsi="Times New Roman"/>
        </w:rPr>
      </w:pPr>
    </w:p>
    <w:p w:rsidR="00DF46BD" w:rsidRDefault="00DF46BD" w:rsidP="00DF46BD">
      <w:pPr>
        <w:spacing w:line="200" w:lineRule="exact"/>
        <w:rPr>
          <w:rFonts w:ascii="Times New Roman" w:eastAsia="Times New Roman" w:hAnsi="Times New Roman"/>
        </w:rPr>
      </w:pPr>
    </w:p>
    <w:p w:rsidR="00DF46BD" w:rsidRDefault="00DF46BD" w:rsidP="00DF46BD">
      <w:pPr>
        <w:spacing w:line="200" w:lineRule="exact"/>
        <w:rPr>
          <w:rFonts w:ascii="Times New Roman" w:eastAsia="Times New Roman" w:hAnsi="Times New Roman"/>
        </w:rPr>
      </w:pPr>
    </w:p>
    <w:p w:rsidR="00DF46BD" w:rsidRDefault="00DF46BD" w:rsidP="00DF46BD">
      <w:pPr>
        <w:spacing w:line="200" w:lineRule="exact"/>
        <w:rPr>
          <w:rFonts w:ascii="Times New Roman" w:eastAsia="Times New Roman" w:hAnsi="Times New Roman"/>
        </w:rPr>
      </w:pPr>
    </w:p>
    <w:p w:rsidR="00DF46BD" w:rsidRDefault="00DF46BD" w:rsidP="00DF46BD">
      <w:pPr>
        <w:spacing w:line="200" w:lineRule="exact"/>
        <w:rPr>
          <w:rFonts w:ascii="Times New Roman" w:eastAsia="Times New Roman" w:hAnsi="Times New Roman"/>
        </w:rPr>
      </w:pPr>
    </w:p>
    <w:p w:rsidR="00DF46BD" w:rsidRDefault="00DF46BD" w:rsidP="00DF46BD">
      <w:pPr>
        <w:spacing w:line="299" w:lineRule="exact"/>
        <w:rPr>
          <w:rFonts w:ascii="Times New Roman" w:eastAsia="Times New Roman" w:hAnsi="Times New Roman"/>
        </w:rPr>
      </w:pPr>
    </w:p>
    <w:p w:rsidR="00DF46BD" w:rsidRDefault="00DF46BD" w:rsidP="00DF46BD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347</w:t>
      </w:r>
    </w:p>
    <w:p w:rsidR="00DF46BD" w:rsidRDefault="00DF46BD" w:rsidP="00DF46BD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DF46BD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DF46BD" w:rsidRDefault="00DF46BD" w:rsidP="00DF46BD">
      <w:pPr>
        <w:spacing w:line="200" w:lineRule="exact"/>
        <w:rPr>
          <w:rFonts w:ascii="Times New Roman" w:eastAsia="Times New Roman" w:hAnsi="Times New Roman"/>
        </w:rPr>
      </w:pPr>
      <w:bookmarkStart w:id="1" w:name="page354"/>
      <w:bookmarkEnd w:id="1"/>
    </w:p>
    <w:p w:rsidR="00DF46BD" w:rsidRDefault="00DF46BD" w:rsidP="00DF46BD">
      <w:pPr>
        <w:spacing w:line="200" w:lineRule="exact"/>
        <w:rPr>
          <w:rFonts w:ascii="Times New Roman" w:eastAsia="Times New Roman" w:hAnsi="Times New Roman"/>
        </w:rPr>
      </w:pPr>
    </w:p>
    <w:p w:rsidR="00DF46BD" w:rsidRDefault="00DF46BD" w:rsidP="00DF46BD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80"/>
        <w:gridCol w:w="1740"/>
        <w:gridCol w:w="2720"/>
        <w:gridCol w:w="3900"/>
        <w:gridCol w:w="40"/>
      </w:tblGrid>
      <w:tr w:rsidR="00DF46BD" w:rsidTr="00530DE5">
        <w:trPr>
          <w:trHeight w:val="288"/>
        </w:trPr>
        <w:tc>
          <w:tcPr>
            <w:tcW w:w="9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2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30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三、突发公共卫生事件的报告与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突发公共卫生事件应急报告制度与报告情形</w:t>
            </w:r>
          </w:p>
        </w:tc>
      </w:tr>
      <w:tr w:rsidR="00DF46BD" w:rsidTr="00530DE5">
        <w:trPr>
          <w:trHeight w:val="24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信息发布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突发公共卫生事件的信息发布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30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四、突发公共卫生事件的应急处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应急预案的启动</w:t>
            </w:r>
          </w:p>
        </w:tc>
      </w:tr>
      <w:tr w:rsidR="00DF46BD" w:rsidTr="00530DE5">
        <w:trPr>
          <w:trHeight w:val="24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理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DF46BD" w:rsidTr="00530DE5">
        <w:trPr>
          <w:trHeight w:val="20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应急预案的实施</w:t>
            </w:r>
          </w:p>
        </w:tc>
      </w:tr>
      <w:tr w:rsidR="00DF46BD" w:rsidTr="00530DE5">
        <w:trPr>
          <w:trHeight w:val="50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DF46BD" w:rsidTr="00530DE5">
        <w:trPr>
          <w:trHeight w:val="72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第六单元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《突发公共卫生事件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01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医疗机构违反《突发公共卫生事件应急条例》规</w:t>
            </w:r>
          </w:p>
        </w:tc>
      </w:tr>
      <w:tr w:rsidR="00DF46BD" w:rsidTr="00530DE5">
        <w:trPr>
          <w:trHeight w:val="70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20"/>
              <w:rPr>
                <w:rFonts w:ascii="宋体" w:eastAsia="宋体" w:hAnsi="宋体"/>
                <w:w w:val="98"/>
                <w:sz w:val="17"/>
              </w:rPr>
            </w:pPr>
            <w:r>
              <w:rPr>
                <w:rFonts w:ascii="宋体" w:eastAsia="宋体" w:hAnsi="宋体"/>
                <w:w w:val="98"/>
                <w:sz w:val="17"/>
              </w:rPr>
              <w:t>应急条例》</w:t>
            </w: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182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定应追究的法律责任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DF46BD" w:rsidTr="00530DE5">
        <w:trPr>
          <w:trHeight w:val="270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五、《突发公共卫生事件应急条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在突发事件处理工作中有关单位和个人未履行职</w:t>
            </w:r>
          </w:p>
        </w:tc>
      </w:tr>
      <w:tr w:rsidR="00DF46BD" w:rsidTr="00530DE5">
        <w:trPr>
          <w:trHeight w:val="254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例》规定的法律责任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责应承担的法律责任</w:t>
            </w:r>
          </w:p>
        </w:tc>
      </w:tr>
      <w:tr w:rsidR="00DF46BD" w:rsidTr="00530DE5">
        <w:trPr>
          <w:trHeight w:val="8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DF46BD" w:rsidTr="00530DE5">
        <w:trPr>
          <w:trHeight w:val="270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在突发事件发生期间扰乱公共秩序应追究的法律</w:t>
            </w:r>
          </w:p>
        </w:tc>
      </w:tr>
      <w:tr w:rsidR="00DF46BD" w:rsidTr="00530DE5">
        <w:trPr>
          <w:trHeight w:val="25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责任</w:t>
            </w:r>
          </w:p>
        </w:tc>
      </w:tr>
      <w:tr w:rsidR="00DF46BD" w:rsidTr="00530DE5">
        <w:trPr>
          <w:trHeight w:val="84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医疗纠纷的概念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医疗纠纷的处理原则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医疗纠纷的合作共治中的部门责任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预防医疗纠纷的原则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二、医疗纠纷的预防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医疗机构的职责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8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医务人员的责任</w:t>
            </w:r>
          </w:p>
        </w:tc>
      </w:tr>
      <w:tr w:rsidR="00DF46BD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患者的权利与义务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医疗纠纷的处理途径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30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第七单元</w:t>
            </w: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《医疗纠纷预防和处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医疗纠纷中患者的权利</w:t>
            </w:r>
          </w:p>
        </w:tc>
      </w:tr>
      <w:tr w:rsidR="00DF46BD" w:rsidTr="00530DE5">
        <w:trPr>
          <w:trHeight w:val="24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理条例》</w:t>
            </w: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DF46BD" w:rsidTr="00530DE5">
        <w:trPr>
          <w:trHeight w:val="256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三、医疗纠纷的处理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病历资料、现场实物等的封存与处理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医疗纠纷的人民调解</w:t>
            </w:r>
          </w:p>
        </w:tc>
      </w:tr>
      <w:tr w:rsidR="00DF46BD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医疗损害鉴定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医疗纠纷的行政调解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医疗机构的法律责任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医务人员的法律责任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四、法律责任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鉴定机构、尸检机构的法律责任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医疗纠纷人民调解员的法律责任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卫生行政机关及人员的法律责任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1.«</w:t>
            </w:r>
            <w:r>
              <w:rPr>
                <w:rFonts w:ascii="宋体" w:eastAsia="宋体" w:hAnsi="宋体"/>
                <w:sz w:val="17"/>
              </w:rPr>
              <w:t>《中医药法》制定目的、适用范围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8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发展中医药事业的原则、方针</w:t>
            </w:r>
          </w:p>
        </w:tc>
      </w:tr>
      <w:tr w:rsidR="00DF46BD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中医药服务体系和能力建设</w:t>
            </w:r>
          </w:p>
        </w:tc>
      </w:tr>
      <w:tr w:rsidR="00DF46BD" w:rsidTr="00530DE5">
        <w:trPr>
          <w:trHeight w:val="7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304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第八单元</w:t>
            </w: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《中华人民共和国中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中医诊所、中医医师的准入管理制度</w:t>
            </w:r>
          </w:p>
        </w:tc>
      </w:tr>
      <w:tr w:rsidR="00DF46BD" w:rsidTr="00530DE5">
        <w:trPr>
          <w:trHeight w:val="24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医药法》</w:t>
            </w: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二、中医药服务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保持中医药服务的特色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8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中医药服务的政策支持、保障</w:t>
            </w:r>
          </w:p>
        </w:tc>
      </w:tr>
      <w:tr w:rsidR="00DF46BD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中医医疗广告管理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中医药服务的监督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DF46BD" w:rsidRDefault="00DF46BD" w:rsidP="00DF46BD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61" style="position:absolute;margin-left:8.75pt;margin-top:-105.75pt;width:.95pt;height:1pt;z-index:-25164492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62" style="position:absolute;margin-left:476.5pt;margin-top:-105.75pt;width:.95pt;height:1pt;z-index:-25164390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63" style="position:absolute;margin-left:476.5pt;margin-top:-.7pt;width:.95pt;height:.95pt;z-index:-251642880;mso-position-horizontal-relative:text;mso-position-vertical-relative:text" o:userdrawn="t" fillcolor="#231f20" strokecolor="none"/>
        </w:pict>
      </w:r>
    </w:p>
    <w:p w:rsidR="00DF46BD" w:rsidRDefault="00DF46BD" w:rsidP="00DF46BD">
      <w:pPr>
        <w:spacing w:line="200" w:lineRule="exact"/>
        <w:rPr>
          <w:rFonts w:ascii="Times New Roman" w:eastAsia="Times New Roman" w:hAnsi="Times New Roman"/>
        </w:rPr>
      </w:pPr>
    </w:p>
    <w:p w:rsidR="00DF46BD" w:rsidRDefault="00DF46BD" w:rsidP="00DF46BD">
      <w:pPr>
        <w:spacing w:line="317" w:lineRule="exact"/>
        <w:rPr>
          <w:rFonts w:ascii="Times New Roman" w:eastAsia="Times New Roman" w:hAnsi="Times New Roman"/>
        </w:rPr>
      </w:pPr>
    </w:p>
    <w:p w:rsidR="00DF46BD" w:rsidRDefault="00DF46BD" w:rsidP="00DF46BD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348</w:t>
      </w:r>
    </w:p>
    <w:p w:rsidR="00DF46BD" w:rsidRDefault="00DF46BD" w:rsidP="00DF46BD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DF46BD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DF46BD" w:rsidRDefault="00DF46BD" w:rsidP="00DF46BD">
      <w:pPr>
        <w:spacing w:line="390" w:lineRule="exact"/>
        <w:rPr>
          <w:rFonts w:ascii="Times New Roman" w:eastAsia="Times New Roman" w:hAnsi="Times New Roman"/>
        </w:rPr>
      </w:pPr>
      <w:bookmarkStart w:id="2" w:name="page355"/>
      <w:bookmarkEnd w:id="2"/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80"/>
        <w:gridCol w:w="1760"/>
        <w:gridCol w:w="2700"/>
        <w:gridCol w:w="3940"/>
      </w:tblGrid>
      <w:tr w:rsidR="00DF46BD" w:rsidTr="00530DE5">
        <w:trPr>
          <w:trHeight w:val="288"/>
        </w:trPr>
        <w:tc>
          <w:tcPr>
            <w:tcW w:w="9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2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0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16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80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中药材质量管理制度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三、中药保护与发展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中药饮片管理制度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促进中药制剂发展管理制度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完善学历教育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增强人才培养的针对性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30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四、中医药人才培养与科学研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鼓励中医药师承教育</w:t>
            </w:r>
          </w:p>
        </w:tc>
      </w:tr>
      <w:tr w:rsidR="00DF46BD" w:rsidTr="00530DE5">
        <w:trPr>
          <w:trHeight w:val="24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究、中医药传承与文化传播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DF46BD" w:rsidTr="00530DE5">
        <w:trPr>
          <w:trHeight w:val="30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第八单元</w:t>
            </w: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《中华人民共和国中</w:t>
            </w: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鼓励中医药科学研究</w:t>
            </w:r>
          </w:p>
        </w:tc>
      </w:tr>
      <w:tr w:rsidR="00DF46BD" w:rsidTr="00530DE5">
        <w:trPr>
          <w:trHeight w:val="24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医药法》</w:t>
            </w: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中医药传承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中医药文化传播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中医药事业发展的政策支持与条件保障</w:t>
            </w:r>
          </w:p>
        </w:tc>
      </w:tr>
      <w:tr w:rsidR="00DF46BD" w:rsidTr="00530DE5">
        <w:trPr>
          <w:trHeight w:val="7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中医药标准体系规定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五、保障措施与法律责任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中医药行政部门的法律责任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中医医疗机构的法律责任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中医医师（考核取得）的法律责任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总则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6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医疗机构从业人员基本行为规范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6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管理人员行为规范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6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医师行为规范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第九单元</w:t>
            </w:r>
          </w:p>
        </w:tc>
        <w:tc>
          <w:tcPr>
            <w:tcW w:w="17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《医疗机构从业人员</w:t>
            </w: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143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7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医疗机构从业人员行为规范</w:t>
            </w: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护士行为规范</w:t>
            </w:r>
          </w:p>
        </w:tc>
      </w:tr>
      <w:tr w:rsidR="00DF46BD" w:rsidTr="00530DE5">
        <w:trPr>
          <w:trHeight w:val="125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194" w:lineRule="exact"/>
              <w:ind w:left="120"/>
              <w:rPr>
                <w:rFonts w:ascii="宋体" w:eastAsia="宋体" w:hAnsi="宋体"/>
                <w:w w:val="98"/>
                <w:sz w:val="17"/>
              </w:rPr>
            </w:pPr>
            <w:r>
              <w:rPr>
                <w:rFonts w:ascii="宋体" w:eastAsia="宋体" w:hAnsi="宋体"/>
                <w:w w:val="98"/>
                <w:sz w:val="17"/>
              </w:rPr>
              <w:t>行为规范》</w:t>
            </w: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DF46BD" w:rsidTr="00530DE5">
        <w:trPr>
          <w:trHeight w:val="72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6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医技人员行为规范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6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药学技术人员行为规范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6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其他人员行为规范</w:t>
            </w:r>
          </w:p>
        </w:tc>
      </w:tr>
      <w:tr w:rsidR="00DF46BD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DF46BD" w:rsidTr="00530DE5">
        <w:trPr>
          <w:trHeight w:val="26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9.</w:t>
            </w:r>
            <w:r>
              <w:rPr>
                <w:rFonts w:ascii="宋体" w:eastAsia="宋体" w:hAnsi="宋体"/>
                <w:sz w:val="17"/>
              </w:rPr>
              <w:t>实施与监督</w:t>
            </w:r>
          </w:p>
        </w:tc>
      </w:tr>
      <w:tr w:rsidR="00DF46BD" w:rsidTr="00530DE5">
        <w:trPr>
          <w:trHeight w:val="74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DF46BD" w:rsidRDefault="00DF46BD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DF46BD" w:rsidRDefault="00DF46BD" w:rsidP="00DF46BD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64" style="position:absolute;margin-left:8.9pt;margin-top:-250.35pt;width:.95pt;height:1pt;z-index:-251641856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65" style="position:absolute;margin-left:476.6pt;margin-top:-250.35pt;width:.95pt;height:1pt;z-index:-251640832;mso-position-horizontal-relative:text;mso-position-vertical-relative:text" o:userdrawn="t" fillcolor="#231f20" strokecolor="none"/>
        </w:pict>
      </w:r>
    </w:p>
    <w:p w:rsidR="00DF46BD" w:rsidRDefault="00DF46BD" w:rsidP="00DF46BD">
      <w:pPr>
        <w:spacing w:line="200" w:lineRule="exact"/>
        <w:rPr>
          <w:rFonts w:ascii="Times New Roman" w:eastAsia="Times New Roman" w:hAnsi="Times New Roman"/>
        </w:rPr>
      </w:pPr>
    </w:p>
    <w:p w:rsidR="00514E47" w:rsidRDefault="00514E47"/>
    <w:sectPr w:rsidR="00514E47" w:rsidSect="00514E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4EB" w:rsidRDefault="003224EB" w:rsidP="00DF46BD">
      <w:r>
        <w:separator/>
      </w:r>
    </w:p>
  </w:endnote>
  <w:endnote w:type="continuationSeparator" w:id="0">
    <w:p w:rsidR="003224EB" w:rsidRDefault="003224EB" w:rsidP="00DF46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4EB" w:rsidRDefault="003224EB" w:rsidP="00DF46BD">
      <w:r>
        <w:separator/>
      </w:r>
    </w:p>
  </w:footnote>
  <w:footnote w:type="continuationSeparator" w:id="0">
    <w:p w:rsidR="003224EB" w:rsidRDefault="003224EB" w:rsidP="00DF46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46BD"/>
    <w:rsid w:val="00033A79"/>
    <w:rsid w:val="000A274A"/>
    <w:rsid w:val="001306D8"/>
    <w:rsid w:val="001C465F"/>
    <w:rsid w:val="00223DDF"/>
    <w:rsid w:val="002260F9"/>
    <w:rsid w:val="00245D20"/>
    <w:rsid w:val="002661F6"/>
    <w:rsid w:val="00291314"/>
    <w:rsid w:val="003224EB"/>
    <w:rsid w:val="003327FA"/>
    <w:rsid w:val="003355A6"/>
    <w:rsid w:val="00336B99"/>
    <w:rsid w:val="00346AAC"/>
    <w:rsid w:val="003834B6"/>
    <w:rsid w:val="003A0611"/>
    <w:rsid w:val="003A2BEA"/>
    <w:rsid w:val="003D627D"/>
    <w:rsid w:val="004429B2"/>
    <w:rsid w:val="00467D9C"/>
    <w:rsid w:val="004904A8"/>
    <w:rsid w:val="004D0CC3"/>
    <w:rsid w:val="004E5BFC"/>
    <w:rsid w:val="004F62BD"/>
    <w:rsid w:val="00512C2E"/>
    <w:rsid w:val="00514E47"/>
    <w:rsid w:val="005229CE"/>
    <w:rsid w:val="00560BF3"/>
    <w:rsid w:val="006000CE"/>
    <w:rsid w:val="00602332"/>
    <w:rsid w:val="00655E95"/>
    <w:rsid w:val="006A2078"/>
    <w:rsid w:val="00710F5F"/>
    <w:rsid w:val="00722A20"/>
    <w:rsid w:val="007324E6"/>
    <w:rsid w:val="00760265"/>
    <w:rsid w:val="007773E4"/>
    <w:rsid w:val="007A6A4A"/>
    <w:rsid w:val="007C651C"/>
    <w:rsid w:val="00810D76"/>
    <w:rsid w:val="008206CD"/>
    <w:rsid w:val="00836D74"/>
    <w:rsid w:val="00866B9E"/>
    <w:rsid w:val="00880265"/>
    <w:rsid w:val="008E4F24"/>
    <w:rsid w:val="00933D94"/>
    <w:rsid w:val="00991C5D"/>
    <w:rsid w:val="00A1357E"/>
    <w:rsid w:val="00A1768B"/>
    <w:rsid w:val="00A27EC6"/>
    <w:rsid w:val="00A36A92"/>
    <w:rsid w:val="00A823D7"/>
    <w:rsid w:val="00A977D3"/>
    <w:rsid w:val="00AB5A8C"/>
    <w:rsid w:val="00AE1F4C"/>
    <w:rsid w:val="00B05B1E"/>
    <w:rsid w:val="00B62333"/>
    <w:rsid w:val="00B754B9"/>
    <w:rsid w:val="00B85CB6"/>
    <w:rsid w:val="00BA4D95"/>
    <w:rsid w:val="00BB51F9"/>
    <w:rsid w:val="00BF509B"/>
    <w:rsid w:val="00C452CC"/>
    <w:rsid w:val="00C7538D"/>
    <w:rsid w:val="00C75569"/>
    <w:rsid w:val="00C84DFD"/>
    <w:rsid w:val="00C96ACD"/>
    <w:rsid w:val="00CB1A18"/>
    <w:rsid w:val="00CB3E82"/>
    <w:rsid w:val="00CD6215"/>
    <w:rsid w:val="00CE0B05"/>
    <w:rsid w:val="00CF006D"/>
    <w:rsid w:val="00D06FAD"/>
    <w:rsid w:val="00D50DAD"/>
    <w:rsid w:val="00D71066"/>
    <w:rsid w:val="00DF46BD"/>
    <w:rsid w:val="00E27235"/>
    <w:rsid w:val="00E412E1"/>
    <w:rsid w:val="00E853E0"/>
    <w:rsid w:val="00E90D16"/>
    <w:rsid w:val="00E9717C"/>
    <w:rsid w:val="00ED20C8"/>
    <w:rsid w:val="00EE31BD"/>
    <w:rsid w:val="00EF27F8"/>
    <w:rsid w:val="00F12EA6"/>
    <w:rsid w:val="00F47441"/>
    <w:rsid w:val="00F64AB5"/>
    <w:rsid w:val="00F833E7"/>
    <w:rsid w:val="00FA1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6BD"/>
    <w:rPr>
      <w:rFonts w:ascii="Calibri" w:hAnsi="Calibri" w:cs="Arial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46B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4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46BD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4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538</Words>
  <Characters>3073</Characters>
  <Application>Microsoft Office Word</Application>
  <DocSecurity>0</DocSecurity>
  <Lines>25</Lines>
  <Paragraphs>7</Paragraphs>
  <ScaleCrop>false</ScaleCrop>
  <Company/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2020-01-21T06:51:00Z</dcterms:created>
  <dcterms:modified xsi:type="dcterms:W3CDTF">2020-01-21T06:51:00Z</dcterms:modified>
</cp:coreProperties>
</file>