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90" w:rsidRDefault="00C71F90" w:rsidP="00C71F90">
      <w:pPr>
        <w:spacing w:line="185" w:lineRule="exact"/>
        <w:rPr>
          <w:rFonts w:ascii="Times New Roman" w:eastAsia="Times New Roman" w:hAnsi="Times New Roman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C71F90" w:rsidTr="00530DE5">
        <w:trPr>
          <w:trHeight w:val="423"/>
        </w:trPr>
        <w:tc>
          <w:tcPr>
            <w:tcW w:w="2720" w:type="dxa"/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60" w:type="dxa"/>
            <w:gridSpan w:val="3"/>
            <w:shd w:val="clear" w:color="auto" w:fill="auto"/>
            <w:vAlign w:val="bottom"/>
          </w:tcPr>
          <w:p w:rsidR="00C71F90" w:rsidRDefault="00C71F90" w:rsidP="00530DE5">
            <w:pPr>
              <w:spacing w:line="423" w:lineRule="exact"/>
              <w:ind w:right="2720"/>
              <w:jc w:val="center"/>
              <w:rPr>
                <w:rFonts w:ascii="宋体" w:eastAsia="宋体" w:hAnsi="宋体"/>
                <w:w w:val="99"/>
                <w:sz w:val="37"/>
              </w:rPr>
            </w:pPr>
            <w:r>
              <w:rPr>
                <w:rFonts w:ascii="宋体" w:eastAsia="宋体" w:hAnsi="宋体"/>
                <w:w w:val="99"/>
                <w:sz w:val="37"/>
              </w:rPr>
              <w:t>四、西医综合</w:t>
            </w:r>
          </w:p>
        </w:tc>
      </w:tr>
      <w:tr w:rsidR="00C71F90" w:rsidTr="00530DE5">
        <w:trPr>
          <w:trHeight w:val="963"/>
        </w:trPr>
        <w:tc>
          <w:tcPr>
            <w:tcW w:w="2720" w:type="dxa"/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60" w:type="dxa"/>
            <w:gridSpan w:val="3"/>
            <w:shd w:val="clear" w:color="auto" w:fill="auto"/>
            <w:vAlign w:val="bottom"/>
          </w:tcPr>
          <w:p w:rsidR="00C71F90" w:rsidRDefault="00C71F90" w:rsidP="00530DE5">
            <w:pPr>
              <w:spacing w:line="366" w:lineRule="exact"/>
              <w:ind w:right="2740"/>
              <w:jc w:val="center"/>
              <w:rPr>
                <w:rFonts w:ascii="宋体" w:eastAsia="宋体" w:hAnsi="宋体"/>
                <w:w w:val="99"/>
                <w:sz w:val="32"/>
              </w:rPr>
            </w:pPr>
            <w:r>
              <w:rPr>
                <w:rFonts w:ascii="宋体" w:eastAsia="宋体" w:hAnsi="宋体"/>
                <w:w w:val="99"/>
                <w:sz w:val="32"/>
              </w:rPr>
              <w:t>（一）诊断学基础</w:t>
            </w:r>
          </w:p>
        </w:tc>
      </w:tr>
      <w:tr w:rsidR="00C71F90" w:rsidTr="00530DE5">
        <w:trPr>
          <w:trHeight w:val="534"/>
        </w:trPr>
        <w:tc>
          <w:tcPr>
            <w:tcW w:w="27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71F90" w:rsidTr="00530DE5">
        <w:trPr>
          <w:trHeight w:val="26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一、发热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71F90" w:rsidTr="00530DE5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二、头痛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三、胸痛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四、腹痛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五、咳嗽与咳痰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  症状学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六、咯血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咯血与呕血的鉴别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七、呼吸困难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八、水肿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71F90" w:rsidTr="00530DE5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九、恶心与呕吐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71F90" w:rsidRDefault="00C71F90" w:rsidP="00C71F9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0" style="position:absolute;margin-left:476.5pt;margin-top:-.7pt;width:.95pt;height:.95pt;z-index:-251656192;mso-position-horizontal-relative:text;mso-position-vertical-relative:text" o:userdrawn="t" fillcolor="#231f20" strokecolor="none"/>
        </w:pict>
      </w:r>
    </w:p>
    <w:p w:rsidR="00C71F90" w:rsidRDefault="00C71F90" w:rsidP="00C71F90">
      <w:pPr>
        <w:spacing w:line="20" w:lineRule="exact"/>
        <w:rPr>
          <w:rFonts w:ascii="Times New Roman" w:eastAsia="Times New Roman" w:hAnsi="Times New Roman"/>
        </w:rPr>
        <w:sectPr w:rsidR="00C71F90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63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328</w:t>
      </w:r>
    </w:p>
    <w:p w:rsidR="00C71F90" w:rsidRDefault="00C71F90" w:rsidP="00C71F90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C71F90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  <w:bookmarkStart w:id="0" w:name="page335"/>
      <w:bookmarkEnd w:id="0"/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C71F90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十、呕血与黑便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十一、黄疸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胆红素的正常代谢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9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各型黄疸的病因、临床表现及实验室检查特点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82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  症状学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十二、抽搐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概念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十三、意识障碍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病因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临床表现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问诊要点及临床意义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  问诊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问诊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问诊的方法与注意事项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问诊的内容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视诊内容及方法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一、基本检查法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常用触诊方法及其适用范围和注意事项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叩诊的方法及常见叩诊音</w:t>
            </w:r>
          </w:p>
        </w:tc>
      </w:tr>
      <w:tr w:rsidR="00C71F90" w:rsidTr="00530DE5">
        <w:trPr>
          <w:trHeight w:val="1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嗅诊常见异常气味及临床意义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生命体征检查内容及临床意义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发育与体型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二、全身状态检查及临床意义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营养状态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19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  检体诊断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意识状态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面容与表情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体位及步态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弹性、颜色、湿度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三、皮肤检查及临床意义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皮疹、皮下出血、蜘蛛痣、水肿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皮下结节、毛发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浅表淋巴结分布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四、淋巴结检查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浅表淋巴结检查方法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浅表淋巴结肿大的临床意义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C71F90" w:rsidRDefault="00C71F90" w:rsidP="00C71F9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1" style="position:absolute;margin-left:476.5pt;margin-top:-.7pt;width:.95pt;height:.95pt;z-index:-251655168;mso-position-horizontal-relative:text;mso-position-vertical-relative:text" o:userdrawn="t" fillcolor="#231f20" strokecolor="none"/>
        </w:pict>
      </w: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323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329</w:t>
      </w: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71F90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  <w:bookmarkStart w:id="1" w:name="page336"/>
      <w:bookmarkEnd w:id="1"/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C71F90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头颅形状、大小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眼部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五、头部检查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耳部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鼻部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口腔、腮腺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颈部血管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六、颈部检查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甲状腺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气管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胸部体表标志及分区</w:t>
            </w:r>
          </w:p>
        </w:tc>
      </w:tr>
      <w:tr w:rsidR="00C71F90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七、胸壁及胸廓检查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胸廓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胸壁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乳房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视诊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触诊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八、肺和胸膜检查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叩诊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听诊（呼吸音、啰音、胸膜摩擦音、听觉语音）</w:t>
            </w:r>
          </w:p>
        </w:tc>
      </w:tr>
      <w:tr w:rsidR="00C71F90" w:rsidTr="00530DE5">
        <w:trPr>
          <w:trHeight w:val="6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呼吸系统常见疾病的体征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  检体诊断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15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视诊</w:t>
            </w:r>
          </w:p>
        </w:tc>
      </w:tr>
      <w:tr w:rsidR="00C71F90" w:rsidTr="00530DE5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触诊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叩诊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6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九、心脏、血管检查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听诊</w:t>
            </w:r>
            <w:r>
              <w:rPr>
                <w:rFonts w:ascii="Arial" w:eastAsia="Arial" w:hAnsi="Arial"/>
                <w:sz w:val="17"/>
              </w:rPr>
              <w:t>[</w:t>
            </w:r>
            <w:r>
              <w:rPr>
                <w:rFonts w:ascii="宋体" w:eastAsia="宋体" w:hAnsi="宋体"/>
                <w:sz w:val="17"/>
              </w:rPr>
              <w:t>心脏瓣膜听诊区、心率、心律、正常心</w:t>
            </w:r>
          </w:p>
        </w:tc>
      </w:tr>
      <w:tr w:rsidR="00C71F90" w:rsidTr="00530DE5">
        <w:trPr>
          <w:trHeight w:val="7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音、心音改变、额外心音（喀喇音、奔马律及开</w:t>
            </w:r>
          </w:p>
        </w:tc>
      </w:tr>
      <w:tr w:rsidR="00C71F90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Arial" w:eastAsia="Arial" w:hAnsi="Arial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瓣音）、心脏杂音、心包摩擦音</w:t>
            </w:r>
            <w:r>
              <w:rPr>
                <w:rFonts w:ascii="Arial" w:eastAsia="Arial" w:hAnsi="Arial"/>
                <w:sz w:val="17"/>
              </w:rPr>
              <w:t>]</w:t>
            </w:r>
          </w:p>
        </w:tc>
      </w:tr>
      <w:tr w:rsidR="00C71F90" w:rsidTr="00530DE5">
        <w:trPr>
          <w:trHeight w:val="7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血管检查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循环系统常见疾病的体征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视诊（外形、呼吸运动、腹壁静脉、胃肠型和蠕</w:t>
            </w:r>
          </w:p>
        </w:tc>
      </w:tr>
      <w:tr w:rsidR="00C71F90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动波）</w:t>
            </w:r>
          </w:p>
        </w:tc>
      </w:tr>
      <w:tr w:rsidR="00C71F90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C71F90" w:rsidTr="00530DE5">
        <w:trPr>
          <w:trHeight w:val="32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触诊（腹壁紧张度、压痛和反跳痛，液波震颤，</w:t>
            </w:r>
          </w:p>
        </w:tc>
      </w:tr>
      <w:tr w:rsidR="00C71F90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肝、胆、脾、肾触诊，正常腹部可触及的结构，</w:t>
            </w:r>
          </w:p>
        </w:tc>
      </w:tr>
      <w:tr w:rsidR="00C71F90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腹部肿块触诊）</w:t>
            </w:r>
          </w:p>
        </w:tc>
      </w:tr>
      <w:tr w:rsidR="00C71F90" w:rsidTr="00530DE5">
        <w:trPr>
          <w:trHeight w:val="13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十、腹部检查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C71F90" w:rsidTr="00530DE5">
        <w:trPr>
          <w:trHeight w:val="11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叩诊（叩诊音，腹腔脏器叩诊，移动性浊音叩</w:t>
            </w:r>
          </w:p>
        </w:tc>
      </w:tr>
      <w:tr w:rsidR="00C71F90" w:rsidTr="00530DE5">
        <w:trPr>
          <w:trHeight w:val="19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71F90" w:rsidTr="00530DE5">
        <w:trPr>
          <w:trHeight w:val="25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诊）</w:t>
            </w:r>
          </w:p>
        </w:tc>
      </w:tr>
      <w:tr w:rsidR="00C71F90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71F90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听诊（肠鸣音、振水音、血管杂音）</w:t>
            </w:r>
          </w:p>
        </w:tc>
      </w:tr>
      <w:tr w:rsidR="00C71F90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腹部常见疾病的体征（急性腹膜炎、肝硬化门静</w:t>
            </w:r>
          </w:p>
        </w:tc>
      </w:tr>
      <w:tr w:rsidR="00C71F90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脉高压、肠梗阻）</w:t>
            </w:r>
          </w:p>
        </w:tc>
      </w:tr>
      <w:tr w:rsidR="00C71F90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C71F90" w:rsidRDefault="00C71F90" w:rsidP="00C71F9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1"/>
        </w:rPr>
        <w:pict>
          <v:rect id="_x0000_s2052" style="position:absolute;margin-left:8.75pt;margin-top:-89.3pt;width:.95pt;height:1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1"/>
        </w:rPr>
        <w:pict>
          <v:rect id="_x0000_s2053" style="position:absolute;margin-left:144.15pt;margin-top:-89.3pt;width:.95pt;height:1pt;z-index:-251653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1"/>
        </w:rPr>
        <w:pict>
          <v:rect id="_x0000_s2054" style="position:absolute;margin-left:476.5pt;margin-top:-89.3pt;width:.95pt;height:1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1"/>
        </w:rPr>
        <w:pict>
          <v:rect id="_x0000_s2055" style="position:absolute;margin-left:476.5pt;margin-top:-.7pt;width:.95pt;height:.95pt;z-index:-251651072;mso-position-horizontal-relative:text;mso-position-vertical-relative:text" o:userdrawn="t" fillcolor="#231f20" strokecolor="none"/>
        </w:pict>
      </w: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81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330</w:t>
      </w: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71F90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  <w:bookmarkStart w:id="2" w:name="page337"/>
      <w:bookmarkEnd w:id="2"/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71F90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71F9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十一、肛门、直肠检查及临床意义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视诊</w:t>
            </w:r>
          </w:p>
        </w:tc>
      </w:tr>
      <w:tr w:rsidR="00C71F9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指诊</w:t>
            </w:r>
          </w:p>
        </w:tc>
      </w:tr>
      <w:tr w:rsidR="00C71F90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C71F9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30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十二、脊柱与四肢检查及临床意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脊柱</w:t>
            </w:r>
          </w:p>
        </w:tc>
      </w:tr>
      <w:tr w:rsidR="00C71F90" w:rsidTr="00530DE5">
        <w:trPr>
          <w:trHeight w:val="2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C71F90" w:rsidTr="00530DE5">
        <w:trPr>
          <w:trHeight w:val="20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四肢与关节</w:t>
            </w:r>
          </w:p>
        </w:tc>
      </w:tr>
      <w:tr w:rsidR="00C71F90" w:rsidTr="00530DE5">
        <w:trPr>
          <w:trHeight w:val="5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C71F9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31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检体诊断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脑神经检查（视神经、动眼神经、三叉神经、面</w:t>
            </w:r>
          </w:p>
        </w:tc>
      </w:tr>
      <w:tr w:rsidR="00C71F90" w:rsidTr="00530DE5">
        <w:trPr>
          <w:trHeight w:val="18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神经）</w:t>
            </w:r>
          </w:p>
        </w:tc>
      </w:tr>
      <w:tr w:rsidR="00C71F90" w:rsidTr="00530DE5">
        <w:trPr>
          <w:trHeight w:val="6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71F90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感觉功能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十三、神经系统检查及临床意义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10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运动功能</w:t>
            </w:r>
          </w:p>
        </w:tc>
      </w:tr>
      <w:tr w:rsidR="00C71F90" w:rsidTr="00530DE5">
        <w:trPr>
          <w:trHeight w:val="16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生理及病理反射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脑膜刺激征及拉塞格征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血红蛋白测定和红细胞计数，红细胞形态变化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白细胞计数和白细胞分类，中性粒细胞核象变化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一、血液的一般检查及临床意义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网织红细胞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血小板计数</w:t>
            </w:r>
          </w:p>
        </w:tc>
      </w:tr>
      <w:tr w:rsidR="00C71F90" w:rsidTr="00530DE5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红细胞沉降率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6.C</w:t>
            </w:r>
            <w:r>
              <w:rPr>
                <w:rFonts w:ascii="宋体" w:eastAsia="宋体" w:hAnsi="宋体"/>
                <w:sz w:val="17"/>
              </w:rPr>
              <w:t>反应蛋白</w:t>
            </w:r>
          </w:p>
        </w:tc>
      </w:tr>
      <w:tr w:rsidR="00C71F90" w:rsidTr="00530DE5">
        <w:trPr>
          <w:trHeight w:val="8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出血时间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血小板聚集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二、血栓与止血检查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凝血因子（活化部分凝血酶原时间、凝血酶原时</w:t>
            </w:r>
          </w:p>
        </w:tc>
      </w:tr>
      <w:tr w:rsidR="00C71F90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间、血浆纤维蛋白原）</w:t>
            </w:r>
          </w:p>
        </w:tc>
      </w:tr>
      <w:tr w:rsidR="00C71F90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C71F90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71F90" w:rsidTr="00530DE5">
        <w:trPr>
          <w:trHeight w:val="27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实验室诊断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纤溶活性（</w:t>
            </w:r>
            <w:r>
              <w:rPr>
                <w:rFonts w:ascii="Arial" w:eastAsia="Arial" w:hAnsi="Arial"/>
                <w:sz w:val="17"/>
              </w:rPr>
              <w:t>D</w:t>
            </w:r>
            <w:r>
              <w:rPr>
                <w:rFonts w:ascii="宋体" w:eastAsia="宋体" w:hAnsi="宋体"/>
                <w:sz w:val="17"/>
              </w:rPr>
              <w:t>－二聚体、</w:t>
            </w:r>
            <w:r>
              <w:rPr>
                <w:rFonts w:ascii="Arial" w:eastAsia="Arial" w:hAnsi="Arial"/>
                <w:sz w:val="17"/>
              </w:rPr>
              <w:t>3P</w:t>
            </w:r>
            <w:r>
              <w:rPr>
                <w:rFonts w:ascii="宋体" w:eastAsia="宋体" w:hAnsi="宋体"/>
                <w:sz w:val="17"/>
              </w:rPr>
              <w:t>试验）</w:t>
            </w:r>
          </w:p>
        </w:tc>
      </w:tr>
      <w:tr w:rsidR="00C71F90" w:rsidTr="00530DE5">
        <w:trPr>
          <w:trHeight w:val="8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口服抗凝药治疗监测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三、骨髓检查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骨髓细胞学检查的临床意义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骨髓增生程度分级</w:t>
            </w:r>
          </w:p>
        </w:tc>
      </w:tr>
      <w:tr w:rsidR="00C71F90" w:rsidTr="00530DE5">
        <w:trPr>
          <w:trHeight w:val="1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蛋白质代谢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胆红素代谢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四、肝脏病实验室检查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血清酶及同工酶（</w:t>
            </w:r>
            <w:r>
              <w:rPr>
                <w:rFonts w:ascii="Arial" w:eastAsia="Arial" w:hAnsi="Arial"/>
                <w:sz w:val="17"/>
              </w:rPr>
              <w:t>ALT</w:t>
            </w:r>
            <w:r>
              <w:rPr>
                <w:rFonts w:ascii="宋体" w:eastAsia="宋体" w:hAnsi="宋体"/>
                <w:sz w:val="17"/>
              </w:rPr>
              <w:t>、</w:t>
            </w:r>
            <w:r>
              <w:rPr>
                <w:rFonts w:ascii="Arial" w:eastAsia="Arial" w:hAnsi="Arial"/>
                <w:sz w:val="17"/>
              </w:rPr>
              <w:t>AST</w:t>
            </w:r>
            <w:r>
              <w:rPr>
                <w:rFonts w:ascii="宋体" w:eastAsia="宋体" w:hAnsi="宋体"/>
                <w:sz w:val="17"/>
              </w:rPr>
              <w:t>、</w:t>
            </w:r>
            <w:r>
              <w:rPr>
                <w:rFonts w:ascii="Arial" w:eastAsia="Arial" w:hAnsi="Arial"/>
                <w:sz w:val="17"/>
              </w:rPr>
              <w:t>ALP</w:t>
            </w:r>
            <w:r>
              <w:rPr>
                <w:rFonts w:ascii="宋体" w:eastAsia="宋体" w:hAnsi="宋体"/>
                <w:sz w:val="17"/>
              </w:rPr>
              <w:t>、</w:t>
            </w:r>
            <w:r>
              <w:rPr>
                <w:rFonts w:ascii="Arial" w:eastAsia="Arial" w:hAnsi="Arial"/>
                <w:sz w:val="17"/>
              </w:rPr>
              <w:t>γ</w:t>
            </w:r>
            <w:r>
              <w:rPr>
                <w:rFonts w:ascii="宋体" w:eastAsia="宋体" w:hAnsi="宋体"/>
                <w:sz w:val="17"/>
              </w:rPr>
              <w:t>－</w:t>
            </w:r>
            <w:r>
              <w:rPr>
                <w:rFonts w:ascii="Arial" w:eastAsia="Arial" w:hAnsi="Arial"/>
                <w:sz w:val="17"/>
              </w:rPr>
              <w:t>GT</w:t>
            </w:r>
            <w:r>
              <w:rPr>
                <w:rFonts w:ascii="宋体" w:eastAsia="宋体" w:hAnsi="宋体"/>
                <w:sz w:val="17"/>
              </w:rPr>
              <w:t>、</w:t>
            </w:r>
          </w:p>
        </w:tc>
      </w:tr>
      <w:tr w:rsidR="00C71F90" w:rsidTr="00530DE5">
        <w:trPr>
          <w:trHeight w:val="6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71F90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LDH</w:t>
            </w:r>
            <w:r>
              <w:rPr>
                <w:rFonts w:ascii="宋体" w:eastAsia="宋体" w:hAnsi="宋体"/>
                <w:sz w:val="17"/>
              </w:rPr>
              <w:t>）</w:t>
            </w:r>
          </w:p>
        </w:tc>
      </w:tr>
      <w:tr w:rsidR="00C71F90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甲、乙、丙型病毒性肝炎标志物</w:t>
            </w:r>
          </w:p>
        </w:tc>
      </w:tr>
      <w:tr w:rsidR="00C71F90" w:rsidTr="00530DE5">
        <w:trPr>
          <w:trHeight w:val="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肾小球功能</w:t>
            </w:r>
          </w:p>
        </w:tc>
      </w:tr>
      <w:tr w:rsidR="00C71F90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C71F90" w:rsidTr="00530DE5">
        <w:trPr>
          <w:trHeight w:val="28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五、肾功能检查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30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肾小管功能（尿</w:t>
            </w:r>
            <w:r>
              <w:rPr>
                <w:rFonts w:ascii="Arial" w:eastAsia="Arial" w:hAnsi="Arial"/>
                <w:sz w:val="17"/>
              </w:rPr>
              <w:t>β</w:t>
            </w:r>
            <w:r>
              <w:rPr>
                <w:rFonts w:ascii="Arial" w:eastAsia="Arial" w:hAnsi="Arial"/>
                <w:vertAlign w:val="subscript"/>
              </w:rPr>
              <w:t>2</w:t>
            </w:r>
            <w:r>
              <w:rPr>
                <w:rFonts w:ascii="宋体" w:eastAsia="宋体" w:hAnsi="宋体"/>
                <w:sz w:val="17"/>
              </w:rPr>
              <w:t>－微球蛋白、莫氏试验）</w:t>
            </w:r>
          </w:p>
        </w:tc>
      </w:tr>
      <w:tr w:rsidR="00C71F90" w:rsidTr="00530DE5">
        <w:trPr>
          <w:trHeight w:val="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血尿酸</w:t>
            </w:r>
          </w:p>
        </w:tc>
      </w:tr>
      <w:tr w:rsidR="00C71F90" w:rsidTr="00530DE5">
        <w:trPr>
          <w:trHeight w:val="89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C71F90" w:rsidRDefault="00C71F90" w:rsidP="00C71F90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7"/>
        </w:rPr>
        <w:pict>
          <v:rect id="_x0000_s2056" style="position:absolute;margin-left:8.75pt;margin-top:-446.2pt;width:.95pt;height:.95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7" style="position:absolute;margin-left:144.15pt;margin-top:-446.2pt;width:.95pt;height:.95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8" style="position:absolute;margin-left:476.5pt;margin-top:-446.2pt;width:.95pt;height:.95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9" style="position:absolute;margin-left:8.75pt;margin-top:-76.55pt;width:.95pt;height:.95pt;z-index:-25164697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60" style="position:absolute;margin-left:144.15pt;margin-top:-76.55pt;width:.95pt;height:.95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61" style="position:absolute;margin-left:476.5pt;margin-top:-76.55pt;width:.95pt;height:.95pt;z-index:-251644928;mso-position-horizontal-relative:text;mso-position-vertical-relative:text" o:userdrawn="t" fillcolor="#231f20" strokecolor="none"/>
        </w:pict>
      </w: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31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331</w:t>
      </w: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71F90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  <w:bookmarkStart w:id="3" w:name="page338"/>
      <w:bookmarkEnd w:id="3"/>
      <w:r>
        <w:rPr>
          <w:rFonts w:ascii="Arial" w:eastAsia="Arial" w:hAnsi="Arial"/>
          <w:sz w:val="18"/>
        </w:rPr>
        <w:lastRenderedPageBreak/>
        <w:pict>
          <v:line id="_x0000_s2062" style="position:absolute;z-index:-251643904;mso-position-horizontal-relative:page;mso-position-vertical-relative:page" from="80.75pt,106.9pt" to="549.45pt,106.9pt" o:userdrawn="t" strokecolor="#231f20" strokeweight=".33864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3" style="position:absolute;z-index:-251642880;mso-position-horizontal-relative:page;mso-position-vertical-relative:page" from="80.75pt,124.7pt" to="549.45pt,124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4" style="position:absolute;z-index:-251641856;mso-position-horizontal-relative:page;mso-position-vertical-relative:page" from="351.75pt,160.2pt" to="549.45pt,160.2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5" style="position:absolute;z-index:-251640832;mso-position-horizontal-relative:page;mso-position-vertical-relative:page" from="351.75pt,177.7pt" to="549.45pt,177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6" style="position:absolute;z-index:-251639808;mso-position-horizontal-relative:page;mso-position-vertical-relative:page" from="351.75pt,195.25pt" to="549.45pt,195.2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7" style="position:absolute;z-index:-251638784;mso-position-horizontal-relative:page;mso-position-vertical-relative:page" from="216.4pt,230.75pt" to="549.45pt,230.7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8" style="position:absolute;z-index:-251637760;mso-position-horizontal-relative:page;mso-position-vertical-relative:page" from="351.75pt,248.15pt" to="549.45pt,248.1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69" style="position:absolute;z-index:-251636736;mso-position-horizontal-relative:page;mso-position-vertical-relative:page" from="351.75pt,283.7pt" to="549.45pt,283.7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0" style="position:absolute;z-index:-251635712;mso-position-horizontal-relative:page;mso-position-vertical-relative:page" from="351.75pt,301.25pt" to="549.45pt,301.2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1" style="position:absolute;z-index:-251634688;mso-position-horizontal-relative:page;mso-position-vertical-relative:page" from="216.4pt,318.75pt" to="549.45pt,318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2" style="position:absolute;z-index:-251633664;mso-position-horizontal-relative:page;mso-position-vertical-relative:page" from="351.75pt,336.25pt" to="549.45pt,336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3" style="position:absolute;z-index:-251632640;mso-position-horizontal-relative:page;mso-position-vertical-relative:page" from="351.75pt,353.8pt" to="549.45pt,353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4" style="position:absolute;z-index:-251631616;mso-position-horizontal-relative:page;mso-position-vertical-relative:page" from="351.75pt,389.2pt" to="549.45pt,389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5" style="position:absolute;z-index:-251630592;mso-position-horizontal-relative:page;mso-position-vertical-relative:page" from="216.4pt,424.7pt" to="549.45pt,424.7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6" style="position:absolute;z-index:-251629568;mso-position-horizontal-relative:page;mso-position-vertical-relative:page" from="351.75pt,442.25pt" to="549.45pt,44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7" style="position:absolute;z-index:-251628544;mso-position-horizontal-relative:page;mso-position-vertical-relative:page" from="351.75pt,459.75pt" to="549.45pt,45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8" style="position:absolute;z-index:-251627520;mso-position-horizontal-relative:page;mso-position-vertical-relative:page" from="351.75pt,477.3pt" to="549.45pt,477.3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79" style="position:absolute;z-index:-251626496;mso-position-horizontal-relative:page;mso-position-vertical-relative:page" from="216.4pt,494.8pt" to="549.45pt,494.8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0" style="position:absolute;z-index:-251625472;mso-position-horizontal-relative:page;mso-position-vertical-relative:page" from="351.75pt,512.2pt" to="549.45pt,512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1" style="position:absolute;z-index:-251624448;mso-position-horizontal-relative:page;mso-position-vertical-relative:page" from="351.75pt,529.75pt" to="549.45pt,529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2" style="position:absolute;z-index:-251623424;mso-position-horizontal-relative:page;mso-position-vertical-relative:page" from="351.75pt,547.25pt" to="549.45pt,547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3" style="position:absolute;z-index:-251622400;mso-position-horizontal-relative:page;mso-position-vertical-relative:page" from="351.75pt,564.75pt" to="549.45pt,564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4" style="position:absolute;z-index:-251621376;mso-position-horizontal-relative:page;mso-position-vertical-relative:page" from="216.4pt,582.3pt" to="549.45pt,582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5" style="position:absolute;z-index:-251620352;mso-position-horizontal-relative:page;mso-position-vertical-relative:page" from="351.75pt,599.8pt" to="549.45pt,599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6" style="position:absolute;z-index:-251619328;mso-position-horizontal-relative:page;mso-position-vertical-relative:page" from="351.75pt,617.2pt" to="549.45pt,617.2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7" style="position:absolute;z-index:-251618304;mso-position-horizontal-relative:page;mso-position-vertical-relative:page" from="351.75pt,634.75pt" to="549.45pt,634.7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8" style="position:absolute;z-index:-251617280;mso-position-horizontal-relative:page;mso-position-vertical-relative:page" from="216.4pt,652.25pt" to="549.45pt,652.2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89" style="position:absolute;z-index:-251616256;mso-position-horizontal-relative:page;mso-position-vertical-relative:page" from="351.75pt,669.8pt" to="549.45pt,669.8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0" style="position:absolute;z-index:-251615232;mso-position-horizontal-relative:page;mso-position-vertical-relative:page" from="216.4pt,687.3pt" to="549.45pt,687.3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1" style="position:absolute;z-index:-251614208;mso-position-horizontal-relative:page;mso-position-vertical-relative:page" from="351.75pt,704.85pt" to="549.45pt,704.85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2" style="position:absolute;z-index:-251613184;mso-position-horizontal-relative:page;mso-position-vertical-relative:page" from="81.25pt,106.45pt" to="81.25pt,722.6pt" o:userdrawn="t" strokecolor="#231f20" strokeweight=".96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3" style="position:absolute;z-index:-251612160;mso-position-horizontal-relative:page;mso-position-vertical-relative:page" from="216.65pt,106.45pt" to="216.65pt,722.6pt" o:userdrawn="t" strokecolor="#231f20" strokeweight=".16931mm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4" style="position:absolute;z-index:-251611136;mso-position-horizontal-relative:page;mso-position-vertical-relative:page" from="352pt,106.45pt" to="352pt,722.6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5" style="position:absolute;z-index:-251610112;mso-position-horizontal-relative:page;mso-position-vertical-relative:page" from="80.75pt,722.35pt" to="549.45pt,722.35pt" o:userdrawn="t" strokecolor="#231f20" strokeweight=".48pt">
            <w10:wrap anchorx="page" anchory="page"/>
          </v:line>
        </w:pict>
      </w:r>
      <w:r>
        <w:rPr>
          <w:rFonts w:ascii="Arial" w:eastAsia="Arial" w:hAnsi="Arial"/>
          <w:sz w:val="18"/>
        </w:rPr>
        <w:pict>
          <v:line id="_x0000_s2096" style="position:absolute;z-index:-251609088;mso-position-horizontal-relative:page;mso-position-vertical-relative:page" from="548.95pt,106.45pt" to="548.95pt,722.6pt" o:userdrawn="t" strokecolor="#231f20" strokeweight=".33864mm">
            <w10:wrap anchorx="page" anchory="page"/>
          </v:line>
        </w:pict>
      </w: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382" w:lineRule="exact"/>
        <w:rPr>
          <w:rFonts w:ascii="Times New Roman" w:eastAsia="Times New Roman" w:hAnsi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C71F90" w:rsidTr="00530DE5">
        <w:trPr>
          <w:trHeight w:val="195"/>
        </w:trPr>
        <w:tc>
          <w:tcPr>
            <w:tcW w:w="1520" w:type="dxa"/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480"/>
              <w:rPr>
                <w:rFonts w:ascii="宋体" w:eastAsia="宋体" w:hAnsi="宋体"/>
                <w:b/>
                <w:w w:val="93"/>
                <w:sz w:val="17"/>
              </w:rPr>
            </w:pPr>
            <w:r>
              <w:rPr>
                <w:rFonts w:ascii="宋体" w:eastAsia="宋体" w:hAnsi="宋体"/>
                <w:b/>
                <w:w w:val="93"/>
                <w:sz w:val="17"/>
              </w:rPr>
              <w:t>要点</w:t>
            </w:r>
          </w:p>
        </w:tc>
      </w:tr>
    </w:tbl>
    <w:p w:rsidR="00C71F90" w:rsidRDefault="00C71F90" w:rsidP="00C71F90">
      <w:pPr>
        <w:spacing w:line="208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194" w:lineRule="exact"/>
        <w:ind w:left="5720"/>
        <w:rPr>
          <w:rFonts w:ascii="宋体" w:eastAsia="宋体" w:hAnsi="宋体"/>
          <w:sz w:val="16"/>
        </w:rPr>
      </w:pPr>
      <w:r>
        <w:rPr>
          <w:rFonts w:ascii="Arial" w:eastAsia="Arial" w:hAnsi="Arial"/>
          <w:sz w:val="16"/>
        </w:rPr>
        <w:t>1.</w:t>
      </w:r>
      <w:r>
        <w:rPr>
          <w:rFonts w:ascii="宋体" w:eastAsia="宋体" w:hAnsi="宋体"/>
          <w:sz w:val="16"/>
        </w:rPr>
        <w:t>糖代谢检查（血糖、葡萄糖耐量试验、血清糖化</w:t>
      </w:r>
    </w:p>
    <w:p w:rsidR="00C71F90" w:rsidRDefault="00C71F90" w:rsidP="00C71F90">
      <w:pPr>
        <w:spacing w:line="6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194" w:lineRule="exact"/>
        <w:ind w:left="572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血红蛋白）</w:t>
      </w:r>
    </w:p>
    <w:p w:rsidR="00C71F90" w:rsidRDefault="00C71F90" w:rsidP="00C71F90">
      <w:pPr>
        <w:spacing w:line="178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血脂（血脂四项）</w:t>
      </w:r>
    </w:p>
    <w:p w:rsidR="00C71F90" w:rsidRDefault="00C71F90" w:rsidP="00C71F90">
      <w:pPr>
        <w:spacing w:line="175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六、常用生化检查</w:t>
      </w:r>
    </w:p>
    <w:p w:rsidR="00C71F90" w:rsidRDefault="00C71F90" w:rsidP="00C71F90">
      <w:pPr>
        <w:spacing w:line="196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电解质</w:t>
      </w:r>
    </w:p>
    <w:p w:rsidR="00C71F90" w:rsidRDefault="00C71F90" w:rsidP="00C71F90">
      <w:pPr>
        <w:spacing w:line="208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194" w:lineRule="exact"/>
        <w:ind w:left="5720"/>
        <w:rPr>
          <w:rFonts w:ascii="宋体" w:eastAsia="宋体" w:hAnsi="宋体"/>
          <w:sz w:val="16"/>
        </w:rPr>
      </w:pPr>
      <w:r>
        <w:rPr>
          <w:rFonts w:ascii="Arial" w:eastAsia="Arial" w:hAnsi="Arial"/>
          <w:sz w:val="16"/>
        </w:rPr>
        <w:t>4.</w:t>
      </w:r>
      <w:r>
        <w:rPr>
          <w:rFonts w:ascii="宋体" w:eastAsia="宋体" w:hAnsi="宋体"/>
          <w:sz w:val="16"/>
        </w:rPr>
        <w:t>血清铁及其代谢物测定（血清铁、铁饱和度、铁</w:t>
      </w:r>
    </w:p>
    <w:p w:rsidR="00C71F90" w:rsidRDefault="00C71F90" w:rsidP="00C71F90">
      <w:pPr>
        <w:spacing w:line="58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194" w:lineRule="exact"/>
        <w:ind w:left="572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蛋白）</w:t>
      </w:r>
    </w:p>
    <w:p w:rsidR="00C71F90" w:rsidRDefault="00C71F90" w:rsidP="00C71F90">
      <w:pPr>
        <w:spacing w:line="198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血、尿淀粉酶</w:t>
      </w:r>
    </w:p>
    <w:p w:rsidR="00C71F90" w:rsidRDefault="00C71F90" w:rsidP="00C71F90">
      <w:pPr>
        <w:spacing w:line="203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97" w:lineRule="exact"/>
        <w:ind w:left="3000" w:right="330" w:firstLine="2708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心肌损伤常用酶检测（</w:t>
      </w:r>
      <w:r>
        <w:rPr>
          <w:rFonts w:ascii="Arial" w:eastAsia="Arial" w:hAnsi="Arial"/>
          <w:sz w:val="17"/>
        </w:rPr>
        <w:t>CK</w:t>
      </w:r>
      <w:r>
        <w:rPr>
          <w:rFonts w:ascii="宋体" w:eastAsia="宋体" w:hAnsi="宋体"/>
          <w:sz w:val="17"/>
        </w:rPr>
        <w:t>、</w:t>
      </w:r>
      <w:r>
        <w:rPr>
          <w:rFonts w:ascii="Arial" w:eastAsia="Arial" w:hAnsi="Arial"/>
          <w:sz w:val="17"/>
        </w:rPr>
        <w:t>CK</w:t>
      </w:r>
      <w:r>
        <w:rPr>
          <w:rFonts w:ascii="宋体" w:eastAsia="宋体" w:hAnsi="宋体"/>
          <w:sz w:val="17"/>
        </w:rPr>
        <w:t>－</w:t>
      </w:r>
      <w:r>
        <w:rPr>
          <w:rFonts w:ascii="Arial" w:eastAsia="Arial" w:hAnsi="Arial"/>
          <w:sz w:val="17"/>
        </w:rPr>
        <w:t>MB</w:t>
      </w:r>
      <w:r>
        <w:rPr>
          <w:rFonts w:ascii="宋体" w:eastAsia="宋体" w:hAnsi="宋体"/>
          <w:sz w:val="17"/>
        </w:rPr>
        <w:t>、</w:t>
      </w:r>
      <w:r>
        <w:rPr>
          <w:rFonts w:ascii="Arial" w:eastAsia="Arial" w:hAnsi="Arial"/>
          <w:sz w:val="17"/>
        </w:rPr>
        <w:t>LDH</w:t>
      </w:r>
      <w:r>
        <w:rPr>
          <w:rFonts w:ascii="宋体" w:eastAsia="宋体" w:hAnsi="宋体"/>
          <w:sz w:val="17"/>
        </w:rPr>
        <w:t xml:space="preserve">及其七、淀粉酶检查及心肌损伤标志 </w:t>
      </w:r>
      <w:r>
        <w:rPr>
          <w:rFonts w:ascii="宋体" w:eastAsia="宋体" w:hAnsi="宋体"/>
          <w:sz w:val="34"/>
          <w:vertAlign w:val="subscript"/>
        </w:rPr>
        <w:t>同工酶）</w:t>
      </w:r>
      <w:r>
        <w:rPr>
          <w:rFonts w:ascii="宋体" w:eastAsia="宋体" w:hAnsi="宋体"/>
          <w:sz w:val="17"/>
        </w:rPr>
        <w:t>物</w:t>
      </w:r>
    </w:p>
    <w:p w:rsidR="00C71F90" w:rsidRDefault="00C71F90" w:rsidP="00C71F90">
      <w:pPr>
        <w:spacing w:line="58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心肌蛋白检测（</w:t>
      </w:r>
      <w:r>
        <w:rPr>
          <w:rFonts w:ascii="Arial" w:eastAsia="Arial" w:hAnsi="Arial"/>
          <w:sz w:val="17"/>
        </w:rPr>
        <w:t>cTnT</w:t>
      </w:r>
      <w:r>
        <w:rPr>
          <w:rFonts w:ascii="宋体" w:eastAsia="宋体" w:hAnsi="宋体"/>
          <w:sz w:val="17"/>
        </w:rPr>
        <w:t>、</w:t>
      </w:r>
      <w:r>
        <w:rPr>
          <w:rFonts w:ascii="Arial" w:eastAsia="Arial" w:hAnsi="Arial"/>
          <w:sz w:val="17"/>
        </w:rPr>
        <w:t>cTnI</w:t>
      </w:r>
      <w:r>
        <w:rPr>
          <w:rFonts w:ascii="宋体" w:eastAsia="宋体" w:hAnsi="宋体"/>
          <w:sz w:val="17"/>
        </w:rPr>
        <w:t>）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脑钠肽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血清免疫球蛋白及补体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感染免疫（</w:t>
      </w:r>
      <w:r>
        <w:rPr>
          <w:rFonts w:ascii="Arial" w:eastAsia="Arial" w:hAnsi="Arial"/>
          <w:sz w:val="17"/>
        </w:rPr>
        <w:t>ASO</w:t>
      </w:r>
      <w:r>
        <w:rPr>
          <w:rFonts w:ascii="宋体" w:eastAsia="宋体" w:hAnsi="宋体"/>
          <w:sz w:val="17"/>
        </w:rPr>
        <w:t>、肥达反应）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194" w:lineRule="exact"/>
        <w:ind w:left="5720"/>
        <w:rPr>
          <w:rFonts w:ascii="Arial" w:eastAsia="Arial" w:hAnsi="Arial"/>
          <w:sz w:val="16"/>
        </w:rPr>
      </w:pPr>
      <w:r>
        <w:rPr>
          <w:rFonts w:ascii="Arial" w:eastAsia="Arial" w:hAnsi="Arial"/>
          <w:sz w:val="16"/>
        </w:rPr>
        <w:t>3.</w:t>
      </w:r>
      <w:r>
        <w:rPr>
          <w:rFonts w:ascii="宋体" w:eastAsia="宋体" w:hAnsi="宋体"/>
          <w:sz w:val="16"/>
        </w:rPr>
        <w:t>肿瘤标志物（</w:t>
      </w:r>
      <w:r>
        <w:rPr>
          <w:rFonts w:ascii="Arial" w:eastAsia="Arial" w:hAnsi="Arial"/>
          <w:sz w:val="16"/>
        </w:rPr>
        <w:t>AFP</w:t>
      </w:r>
      <w:r>
        <w:rPr>
          <w:rFonts w:ascii="宋体" w:eastAsia="宋体" w:hAnsi="宋体"/>
          <w:sz w:val="16"/>
        </w:rPr>
        <w:t>、</w:t>
      </w:r>
      <w:r>
        <w:rPr>
          <w:rFonts w:ascii="Arial" w:eastAsia="Arial" w:hAnsi="Arial"/>
          <w:sz w:val="16"/>
        </w:rPr>
        <w:t>CEA</w:t>
      </w:r>
      <w:r>
        <w:rPr>
          <w:rFonts w:ascii="宋体" w:eastAsia="宋体" w:hAnsi="宋体"/>
          <w:sz w:val="16"/>
        </w:rPr>
        <w:t>、</w:t>
      </w:r>
      <w:r>
        <w:rPr>
          <w:rFonts w:ascii="Arial" w:eastAsia="Arial" w:hAnsi="Arial"/>
          <w:sz w:val="16"/>
        </w:rPr>
        <w:t>CA125</w:t>
      </w:r>
      <w:r>
        <w:rPr>
          <w:rFonts w:ascii="宋体" w:eastAsia="宋体" w:hAnsi="宋体"/>
          <w:sz w:val="16"/>
        </w:rPr>
        <w:t>、</w:t>
      </w:r>
      <w:r>
        <w:rPr>
          <w:rFonts w:ascii="Arial" w:eastAsia="Arial" w:hAnsi="Arial"/>
          <w:sz w:val="16"/>
        </w:rPr>
        <w:t>PSA</w:t>
      </w:r>
      <w:r>
        <w:rPr>
          <w:rFonts w:ascii="宋体" w:eastAsia="宋体" w:hAnsi="宋体"/>
          <w:sz w:val="16"/>
        </w:rPr>
        <w:t>、</w:t>
      </w:r>
      <w:r>
        <w:rPr>
          <w:rFonts w:ascii="Arial" w:eastAsia="Arial" w:hAnsi="Arial"/>
          <w:sz w:val="16"/>
        </w:rPr>
        <w:t>CA19</w:t>
      </w:r>
    </w:p>
    <w:p w:rsidR="00C71F90" w:rsidRDefault="00C71F90" w:rsidP="00C71F90">
      <w:pPr>
        <w:spacing w:line="118" w:lineRule="exact"/>
        <w:ind w:left="3000"/>
        <w:rPr>
          <w:rFonts w:ascii="宋体" w:eastAsia="宋体" w:hAnsi="宋体"/>
          <w:sz w:val="13"/>
        </w:rPr>
      </w:pPr>
      <w:r>
        <w:rPr>
          <w:rFonts w:ascii="宋体" w:eastAsia="宋体" w:hAnsi="宋体"/>
          <w:sz w:val="13"/>
        </w:rPr>
        <w:t>八、免疫学检查</w:t>
      </w:r>
    </w:p>
    <w:p w:rsidR="00C71F90" w:rsidRDefault="00C71F90" w:rsidP="00C71F90">
      <w:pPr>
        <w:spacing w:line="205" w:lineRule="exact"/>
        <w:ind w:left="572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－</w:t>
      </w:r>
      <w:r>
        <w:rPr>
          <w:rFonts w:ascii="Arial" w:eastAsia="Arial" w:hAnsi="Arial"/>
          <w:sz w:val="17"/>
        </w:rPr>
        <w:t>9</w:t>
      </w:r>
      <w:r>
        <w:rPr>
          <w:rFonts w:ascii="宋体" w:eastAsia="宋体" w:hAnsi="宋体"/>
          <w:sz w:val="17"/>
        </w:rPr>
        <w:t>）</w:t>
      </w:r>
    </w:p>
    <w:p w:rsidR="00C71F90" w:rsidRDefault="00C71F90" w:rsidP="00C71F90">
      <w:pPr>
        <w:spacing w:line="257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194" w:lineRule="exact"/>
        <w:ind w:left="5720"/>
        <w:rPr>
          <w:rFonts w:ascii="宋体" w:eastAsia="宋体" w:hAnsi="宋体"/>
          <w:sz w:val="16"/>
        </w:rPr>
      </w:pPr>
      <w:r>
        <w:rPr>
          <w:rFonts w:ascii="Arial" w:eastAsia="Arial" w:hAnsi="Arial"/>
          <w:sz w:val="16"/>
        </w:rPr>
        <w:t>4.</w:t>
      </w:r>
      <w:r>
        <w:rPr>
          <w:rFonts w:ascii="宋体" w:eastAsia="宋体" w:hAnsi="宋体"/>
          <w:sz w:val="16"/>
        </w:rPr>
        <w:t>自身抗体检查（</w:t>
      </w:r>
      <w:r>
        <w:rPr>
          <w:rFonts w:ascii="Arial" w:eastAsia="Arial" w:hAnsi="Arial"/>
          <w:sz w:val="16"/>
        </w:rPr>
        <w:t>RF</w:t>
      </w:r>
      <w:r>
        <w:rPr>
          <w:rFonts w:ascii="宋体" w:eastAsia="宋体" w:hAnsi="宋体"/>
          <w:sz w:val="16"/>
        </w:rPr>
        <w:t>、</w:t>
      </w:r>
      <w:r>
        <w:rPr>
          <w:rFonts w:ascii="Arial" w:eastAsia="Arial" w:hAnsi="Arial"/>
          <w:sz w:val="16"/>
        </w:rPr>
        <w:t>ANA</w:t>
      </w:r>
      <w:r>
        <w:rPr>
          <w:rFonts w:ascii="宋体" w:eastAsia="宋体" w:hAnsi="宋体"/>
          <w:sz w:val="16"/>
        </w:rPr>
        <w:t>、抗</w:t>
      </w:r>
      <w:r>
        <w:rPr>
          <w:rFonts w:ascii="Arial" w:eastAsia="Arial" w:hAnsi="Arial"/>
          <w:sz w:val="16"/>
        </w:rPr>
        <w:t>Sm</w:t>
      </w:r>
      <w:r>
        <w:rPr>
          <w:rFonts w:ascii="宋体" w:eastAsia="宋体" w:hAnsi="宋体"/>
          <w:sz w:val="16"/>
        </w:rPr>
        <w:t>抗体、抗</w:t>
      </w:r>
      <w:r>
        <w:rPr>
          <w:rFonts w:ascii="Arial" w:eastAsia="Arial" w:hAnsi="Arial"/>
          <w:sz w:val="16"/>
        </w:rPr>
        <w:t>SSA</w:t>
      </w:r>
      <w:r>
        <w:rPr>
          <w:rFonts w:ascii="宋体" w:eastAsia="宋体" w:hAnsi="宋体"/>
          <w:sz w:val="16"/>
        </w:rPr>
        <w:t>抗</w:t>
      </w:r>
    </w:p>
    <w:p w:rsidR="00C71F90" w:rsidRDefault="00C71F90" w:rsidP="00C71F90">
      <w:pPr>
        <w:spacing w:line="5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体、抗双链</w:t>
      </w:r>
      <w:r>
        <w:rPr>
          <w:rFonts w:ascii="Arial" w:eastAsia="Arial" w:hAnsi="Arial"/>
          <w:sz w:val="17"/>
        </w:rPr>
        <w:t>DNA</w:t>
      </w:r>
      <w:r>
        <w:rPr>
          <w:rFonts w:ascii="宋体" w:eastAsia="宋体" w:hAnsi="宋体"/>
          <w:sz w:val="17"/>
        </w:rPr>
        <w:t>抗体）</w:t>
      </w:r>
    </w:p>
    <w:p w:rsidR="00C71F90" w:rsidRDefault="00C71F90" w:rsidP="00C71F90">
      <w:pPr>
        <w:spacing w:line="9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tabs>
          <w:tab w:val="left" w:pos="1140"/>
        </w:tabs>
        <w:spacing w:line="194" w:lineRule="exact"/>
        <w:ind w:left="300"/>
        <w:rPr>
          <w:rFonts w:ascii="宋体" w:eastAsia="宋体" w:hAnsi="宋体"/>
          <w:sz w:val="16"/>
        </w:rPr>
      </w:pPr>
      <w:r>
        <w:rPr>
          <w:rFonts w:ascii="宋体" w:eastAsia="宋体" w:hAnsi="宋体"/>
          <w:sz w:val="17"/>
        </w:rPr>
        <w:t>第四单元</w:t>
      </w:r>
      <w:r>
        <w:rPr>
          <w:rFonts w:ascii="Times New Roman" w:eastAsia="Times New Roman" w:hAnsi="Times New Roman"/>
        </w:rPr>
        <w:tab/>
      </w:r>
      <w:r>
        <w:rPr>
          <w:rFonts w:ascii="宋体" w:eastAsia="宋体" w:hAnsi="宋体"/>
          <w:sz w:val="16"/>
        </w:rPr>
        <w:t>实验室诊断</w:t>
      </w:r>
    </w:p>
    <w:p w:rsidR="00C71F90" w:rsidRDefault="00C71F90" w:rsidP="00C71F90">
      <w:pPr>
        <w:spacing w:line="201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一般性状（尿量、颜色、气味、比重）</w:t>
      </w:r>
    </w:p>
    <w:p w:rsidR="00C71F90" w:rsidRDefault="00C71F90" w:rsidP="00C71F90">
      <w:pPr>
        <w:spacing w:line="125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化学检查（蛋白、糖、酮体）</w:t>
      </w:r>
    </w:p>
    <w:p w:rsidR="00C71F90" w:rsidRDefault="00C71F90" w:rsidP="00C71F90">
      <w:pPr>
        <w:spacing w:line="176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九、尿液检查</w:t>
      </w:r>
    </w:p>
    <w:p w:rsidR="00C71F90" w:rsidRDefault="00C71F90" w:rsidP="00C71F90">
      <w:pPr>
        <w:spacing w:line="195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显微镜检查（细胞、管型、菌落计数）</w:t>
      </w:r>
    </w:p>
    <w:p w:rsidR="00C71F90" w:rsidRDefault="00C71F90" w:rsidP="00C71F90">
      <w:pPr>
        <w:spacing w:line="145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尿沉渣计数</w:t>
      </w:r>
    </w:p>
    <w:p w:rsidR="00C71F90" w:rsidRDefault="00C71F90" w:rsidP="00C71F90">
      <w:pPr>
        <w:spacing w:line="142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标本采集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一般性状（量、颜色、性状、气味）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tabs>
          <w:tab w:val="left" w:pos="5700"/>
        </w:tabs>
        <w:spacing w:line="207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十、粪便检查</w:t>
      </w:r>
      <w:r>
        <w:rPr>
          <w:rFonts w:ascii="Times New Roman" w:eastAsia="Times New Roman" w:hAnsi="Times New Roman"/>
        </w:rPr>
        <w:tab/>
      </w: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显微镜检查（细胞、寄生虫）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化学检查（隐血试验、胆色素检查）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5.</w:t>
      </w:r>
      <w:r>
        <w:rPr>
          <w:rFonts w:ascii="宋体" w:eastAsia="宋体" w:hAnsi="宋体"/>
          <w:sz w:val="17"/>
        </w:rPr>
        <w:t>细菌学检查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标本收集</w:t>
      </w:r>
    </w:p>
    <w:p w:rsidR="00C71F90" w:rsidRDefault="00C71F90" w:rsidP="00C71F90">
      <w:pPr>
        <w:spacing w:line="122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一般性状（量、色、性状、气味）</w:t>
      </w:r>
    </w:p>
    <w:p w:rsidR="00C71F90" w:rsidRDefault="00C71F90" w:rsidP="00C71F90">
      <w:pPr>
        <w:spacing w:line="175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十一、痰液检查</w:t>
      </w:r>
    </w:p>
    <w:p w:rsidR="00C71F90" w:rsidRDefault="00C71F90" w:rsidP="00C71F90">
      <w:pPr>
        <w:spacing w:line="196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3.</w:t>
      </w:r>
      <w:r>
        <w:rPr>
          <w:rFonts w:ascii="宋体" w:eastAsia="宋体" w:hAnsi="宋体"/>
          <w:sz w:val="17"/>
        </w:rPr>
        <w:t>显微镜检查</w:t>
      </w:r>
    </w:p>
    <w:p w:rsidR="00C71F90" w:rsidRDefault="00C71F90" w:rsidP="00C71F90">
      <w:pPr>
        <w:spacing w:line="144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4.</w:t>
      </w:r>
      <w:r>
        <w:rPr>
          <w:rFonts w:ascii="宋体" w:eastAsia="宋体" w:hAnsi="宋体"/>
          <w:sz w:val="17"/>
        </w:rPr>
        <w:t>病原体检查</w:t>
      </w:r>
    </w:p>
    <w:p w:rsidR="00C71F90" w:rsidRDefault="00C71F90" w:rsidP="00C71F90">
      <w:pPr>
        <w:spacing w:line="125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浆膜腔积液分类及常见原因</w:t>
      </w:r>
    </w:p>
    <w:p w:rsidR="00C71F90" w:rsidRDefault="00C71F90" w:rsidP="00C71F90">
      <w:pPr>
        <w:spacing w:line="175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十二、浆膜腔穿刺液检查</w:t>
      </w:r>
    </w:p>
    <w:p w:rsidR="00C71F90" w:rsidRDefault="00C71F90" w:rsidP="00C71F90">
      <w:pPr>
        <w:spacing w:line="196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渗出液与漏出液的鉴别</w:t>
      </w:r>
    </w:p>
    <w:p w:rsidR="00C71F90" w:rsidRDefault="00C71F90" w:rsidP="00C71F90">
      <w:pPr>
        <w:spacing w:line="122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7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1.</w:t>
      </w:r>
      <w:r>
        <w:rPr>
          <w:rFonts w:ascii="宋体" w:eastAsia="宋体" w:hAnsi="宋体"/>
          <w:sz w:val="17"/>
        </w:rPr>
        <w:t>脑脊液检查的适应证、禁忌证</w:t>
      </w:r>
    </w:p>
    <w:p w:rsidR="00C71F90" w:rsidRDefault="00C71F90" w:rsidP="00C71F90">
      <w:pPr>
        <w:spacing w:line="175" w:lineRule="exact"/>
        <w:ind w:left="3000"/>
        <w:rPr>
          <w:rFonts w:ascii="宋体" w:eastAsia="宋体" w:hAnsi="宋体"/>
          <w:sz w:val="17"/>
        </w:rPr>
      </w:pPr>
      <w:r>
        <w:rPr>
          <w:rFonts w:ascii="宋体" w:eastAsia="宋体" w:hAnsi="宋体"/>
          <w:sz w:val="17"/>
        </w:rPr>
        <w:t>十三、脑脊液检查</w:t>
      </w:r>
    </w:p>
    <w:p w:rsidR="00C71F90" w:rsidRDefault="00C71F90" w:rsidP="00C71F90">
      <w:pPr>
        <w:spacing w:line="196" w:lineRule="exact"/>
        <w:ind w:left="5720"/>
        <w:rPr>
          <w:rFonts w:ascii="宋体" w:eastAsia="宋体" w:hAnsi="宋体"/>
          <w:sz w:val="17"/>
        </w:rPr>
      </w:pPr>
      <w:r>
        <w:rPr>
          <w:rFonts w:ascii="Arial" w:eastAsia="Arial" w:hAnsi="Arial"/>
          <w:sz w:val="17"/>
        </w:rPr>
        <w:t>2.</w:t>
      </w:r>
      <w:r>
        <w:rPr>
          <w:rFonts w:ascii="宋体" w:eastAsia="宋体" w:hAnsi="宋体"/>
          <w:sz w:val="17"/>
        </w:rPr>
        <w:t>常见中枢神经系统疾病的脑脊液特点</w:t>
      </w: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6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332</w:t>
      </w:r>
    </w:p>
    <w:p w:rsidR="00C71F90" w:rsidRDefault="00C71F90" w:rsidP="00C71F90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C71F90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  <w:bookmarkStart w:id="4" w:name="page339"/>
      <w:bookmarkEnd w:id="4"/>
    </w:p>
    <w:p w:rsidR="00C71F90" w:rsidRDefault="00C71F90" w:rsidP="00C71F90">
      <w:pPr>
        <w:spacing w:line="200" w:lineRule="exact"/>
        <w:rPr>
          <w:rFonts w:ascii="Times New Roman" w:eastAsia="Times New Roman" w:hAnsi="Times New Roman"/>
        </w:rPr>
      </w:pPr>
    </w:p>
    <w:p w:rsidR="00C71F90" w:rsidRDefault="00C71F90" w:rsidP="00C71F90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C71F90" w:rsidTr="00530DE5">
        <w:trPr>
          <w:trHeight w:val="317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常用心电图导联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一、心电图基本知识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心电图各波段的意义</w:t>
            </w:r>
          </w:p>
        </w:tc>
      </w:tr>
      <w:tr w:rsidR="00C71F90" w:rsidTr="00530DE5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心率计算及各波段测量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二、心电图测量，正常心电图及临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1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心电轴测定</w:t>
            </w:r>
          </w:p>
        </w:tc>
      </w:tr>
      <w:tr w:rsidR="00C71F90" w:rsidTr="00530DE5">
        <w:trPr>
          <w:trHeight w:val="16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69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床意义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心电图各波段正常范围及其变化的临床意义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心电图诊断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25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心房、心室肥大</w:t>
            </w:r>
          </w:p>
        </w:tc>
      </w:tr>
      <w:tr w:rsidR="00C71F90" w:rsidTr="00530DE5">
        <w:trPr>
          <w:trHeight w:val="6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C71F90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心肌梗死及心肌缺血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三、常见异常心电图及临床意义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心律失常（过早搏动、异位性心动过速、心房颤</w:t>
            </w:r>
          </w:p>
        </w:tc>
      </w:tr>
      <w:tr w:rsidR="00C71F90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动、房室传导阻滞、心室预激）</w:t>
            </w:r>
          </w:p>
        </w:tc>
      </w:tr>
      <w:tr w:rsidR="00C71F90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C71F90" w:rsidTr="00530DE5">
        <w:trPr>
          <w:trHeight w:val="11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血钾异常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心电图的临床应用价值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超声诊断的临床应用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二尖瓣、主动脉瓣膜病变声像图及心功能评价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一、超声诊断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胆囊结石、泌尿系结石的异常声像图</w:t>
            </w:r>
          </w:p>
        </w:tc>
      </w:tr>
      <w:tr w:rsidR="00C71F90" w:rsidTr="00530DE5">
        <w:trPr>
          <w:trHeight w:val="20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脂肪肝、肝硬化的异常声像图</w:t>
            </w:r>
          </w:p>
        </w:tc>
      </w:tr>
      <w:tr w:rsidR="00C71F90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Ｘ线的特性及成像原理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Ｘ线检查方法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3.CT</w:t>
            </w:r>
            <w:r>
              <w:rPr>
                <w:rFonts w:ascii="宋体" w:eastAsia="宋体" w:hAnsi="宋体"/>
                <w:sz w:val="17"/>
              </w:rPr>
              <w:t>、磁共振成像（</w:t>
            </w:r>
            <w:r>
              <w:rPr>
                <w:rFonts w:ascii="Arial" w:eastAsia="Arial" w:hAnsi="Arial"/>
                <w:sz w:val="17"/>
              </w:rPr>
              <w:t>MRI</w:t>
            </w:r>
            <w:r>
              <w:rPr>
                <w:rFonts w:ascii="宋体" w:eastAsia="宋体" w:hAnsi="宋体"/>
                <w:sz w:val="17"/>
              </w:rPr>
              <w:t>）的临床应用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31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影像诊断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呼吸系统常见病的影像学表现</w:t>
            </w:r>
          </w:p>
        </w:tc>
      </w:tr>
      <w:tr w:rsidR="00C71F90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二、放射诊断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循环系统常见病的影像学表现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消化系统疾病影像学检查及常见疾病的影像学表</w:t>
            </w:r>
          </w:p>
        </w:tc>
      </w:tr>
      <w:tr w:rsidR="00C71F90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现</w:t>
            </w:r>
          </w:p>
        </w:tc>
      </w:tr>
      <w:tr w:rsidR="00C71F90" w:rsidTr="00530DE5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泌尿系统常见病的影像学表现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骨与关节常见病的影像学表现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9.</w:t>
            </w:r>
            <w:r>
              <w:rPr>
                <w:rFonts w:ascii="宋体" w:eastAsia="宋体" w:hAnsi="宋体"/>
                <w:sz w:val="17"/>
              </w:rPr>
              <w:t>常见中枢神经系统疾病的影像学表现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7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三、放射性核素诊断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30" w:lineRule="exact"/>
              <w:ind w:left="100"/>
              <w:rPr>
                <w:rFonts w:ascii="Arial" w:eastAsia="Arial" w:hAnsi="Arial"/>
                <w:w w:val="95"/>
                <w:sz w:val="17"/>
              </w:rPr>
            </w:pPr>
            <w:r>
              <w:rPr>
                <w:rFonts w:ascii="宋体" w:eastAsia="宋体" w:hAnsi="宋体"/>
                <w:w w:val="95"/>
                <w:sz w:val="17"/>
              </w:rPr>
              <w:t>体外竞争放射分析（</w:t>
            </w:r>
            <w:r>
              <w:rPr>
                <w:rFonts w:ascii="Arial" w:eastAsia="Arial" w:hAnsi="Arial"/>
                <w:w w:val="95"/>
                <w:sz w:val="17"/>
              </w:rPr>
              <w:t>TT</w:t>
            </w:r>
            <w:r>
              <w:rPr>
                <w:rFonts w:ascii="Arial" w:eastAsia="Arial" w:hAnsi="Arial"/>
                <w:w w:val="95"/>
                <w:vertAlign w:val="subscript"/>
              </w:rPr>
              <w:t>3</w:t>
            </w:r>
            <w:r>
              <w:rPr>
                <w:rFonts w:ascii="宋体" w:eastAsia="宋体" w:hAnsi="宋体"/>
                <w:w w:val="95"/>
                <w:sz w:val="17"/>
              </w:rPr>
              <w:t>、</w:t>
            </w:r>
            <w:r>
              <w:rPr>
                <w:rFonts w:ascii="Arial" w:eastAsia="Arial" w:hAnsi="Arial"/>
                <w:w w:val="95"/>
                <w:sz w:val="17"/>
              </w:rPr>
              <w:t>FT</w:t>
            </w:r>
            <w:r>
              <w:rPr>
                <w:rFonts w:ascii="Arial" w:eastAsia="Arial" w:hAnsi="Arial"/>
                <w:w w:val="95"/>
                <w:vertAlign w:val="subscript"/>
              </w:rPr>
              <w:t>3</w:t>
            </w:r>
            <w:r>
              <w:rPr>
                <w:rFonts w:ascii="宋体" w:eastAsia="宋体" w:hAnsi="宋体"/>
                <w:w w:val="95"/>
                <w:sz w:val="17"/>
              </w:rPr>
              <w:t>、</w:t>
            </w:r>
            <w:r>
              <w:rPr>
                <w:rFonts w:ascii="Arial" w:eastAsia="Arial" w:hAnsi="Arial"/>
                <w:w w:val="95"/>
                <w:sz w:val="17"/>
              </w:rPr>
              <w:t>TT</w:t>
            </w:r>
            <w:r>
              <w:rPr>
                <w:rFonts w:ascii="Arial" w:eastAsia="Arial" w:hAnsi="Arial"/>
                <w:w w:val="95"/>
                <w:vertAlign w:val="subscript"/>
              </w:rPr>
              <w:t>4</w:t>
            </w:r>
            <w:r>
              <w:rPr>
                <w:rFonts w:ascii="宋体" w:eastAsia="宋体" w:hAnsi="宋体"/>
                <w:w w:val="95"/>
                <w:sz w:val="17"/>
              </w:rPr>
              <w:t>、</w:t>
            </w:r>
            <w:r>
              <w:rPr>
                <w:rFonts w:ascii="Arial" w:eastAsia="Arial" w:hAnsi="Arial"/>
                <w:w w:val="95"/>
                <w:sz w:val="17"/>
              </w:rPr>
              <w:t>FT</w:t>
            </w:r>
            <w:r>
              <w:rPr>
                <w:rFonts w:ascii="Arial" w:eastAsia="Arial" w:hAnsi="Arial"/>
                <w:w w:val="95"/>
                <w:vertAlign w:val="subscript"/>
              </w:rPr>
              <w:t>4</w:t>
            </w:r>
            <w:r>
              <w:rPr>
                <w:rFonts w:ascii="宋体" w:eastAsia="宋体" w:hAnsi="宋体"/>
                <w:w w:val="95"/>
                <w:sz w:val="17"/>
              </w:rPr>
              <w:t>、</w:t>
            </w:r>
            <w:r>
              <w:rPr>
                <w:rFonts w:ascii="Arial" w:eastAsia="Arial" w:hAnsi="Arial"/>
                <w:w w:val="95"/>
                <w:sz w:val="17"/>
              </w:rPr>
              <w:t>TSH</w:t>
            </w:r>
            <w:r>
              <w:rPr>
                <w:rFonts w:ascii="宋体" w:eastAsia="宋体" w:hAnsi="宋体"/>
                <w:w w:val="95"/>
                <w:sz w:val="17"/>
              </w:rPr>
              <w:t>、</w:t>
            </w:r>
            <w:r>
              <w:rPr>
                <w:rFonts w:ascii="Arial" w:eastAsia="Arial" w:hAnsi="Arial"/>
                <w:w w:val="95"/>
                <w:sz w:val="17"/>
              </w:rPr>
              <w:t>C</w:t>
            </w:r>
          </w:p>
        </w:tc>
      </w:tr>
      <w:tr w:rsidR="00C71F90" w:rsidTr="00530DE5">
        <w:trPr>
          <w:trHeight w:val="11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肽、胰岛素）</w:t>
            </w:r>
          </w:p>
        </w:tc>
      </w:tr>
      <w:tr w:rsidR="00C71F90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C71F90" w:rsidTr="00530DE5">
        <w:trPr>
          <w:trHeight w:val="80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C71F90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病历书写的格式与内容</w:t>
            </w:r>
          </w:p>
        </w:tc>
      </w:tr>
      <w:tr w:rsidR="00C71F90" w:rsidTr="00530DE5">
        <w:trPr>
          <w:trHeight w:val="9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9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病历与诊断方法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病历与诊断方法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确立诊断的步骤及原则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C71F90" w:rsidTr="00530DE5">
        <w:trPr>
          <w:trHeight w:val="29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诊断内容及书写</w:t>
            </w:r>
          </w:p>
        </w:tc>
      </w:tr>
      <w:tr w:rsidR="00C71F90" w:rsidTr="00530DE5">
        <w:trPr>
          <w:trHeight w:val="101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C71F90" w:rsidRDefault="00C71F90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D88" w:rsidRDefault="00033D88" w:rsidP="00C71F90">
      <w:r>
        <w:separator/>
      </w:r>
    </w:p>
  </w:endnote>
  <w:endnote w:type="continuationSeparator" w:id="0">
    <w:p w:rsidR="00033D88" w:rsidRDefault="00033D88" w:rsidP="00C71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D88" w:rsidRDefault="00033D88" w:rsidP="00C71F90">
      <w:r>
        <w:separator/>
      </w:r>
    </w:p>
  </w:footnote>
  <w:footnote w:type="continuationSeparator" w:id="0">
    <w:p w:rsidR="00033D88" w:rsidRDefault="00033D88" w:rsidP="00C71F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F90"/>
    <w:rsid w:val="00033A79"/>
    <w:rsid w:val="00033D88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1F90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90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1F9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1F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1F9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1F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664</Words>
  <Characters>3789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2020-01-21T06:44:00Z</dcterms:created>
  <dcterms:modified xsi:type="dcterms:W3CDTF">2020-01-21T06:44:00Z</dcterms:modified>
</cp:coreProperties>
</file>