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9AB" w:rsidRDefault="0069375B" w:rsidP="0069375B">
      <w:pPr>
        <w:jc w:val="center"/>
        <w:rPr>
          <w:rFonts w:hint="eastAsia"/>
          <w:b/>
        </w:rPr>
      </w:pPr>
      <w:r w:rsidRPr="0069375B">
        <w:rPr>
          <w:rFonts w:hint="eastAsia"/>
          <w:b/>
        </w:rPr>
        <w:t>2017</w:t>
      </w:r>
      <w:r w:rsidR="00460A30">
        <w:rPr>
          <w:rFonts w:hint="eastAsia"/>
          <w:b/>
        </w:rPr>
        <w:t>年</w:t>
      </w:r>
      <w:r w:rsidRPr="0069375B">
        <w:rPr>
          <w:rFonts w:hint="eastAsia"/>
          <w:b/>
        </w:rPr>
        <w:t>公卫执业助理医师《卫生法规》考试大纲</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895"/>
        <w:gridCol w:w="2113"/>
        <w:gridCol w:w="3328"/>
      </w:tblGrid>
      <w:tr w:rsidR="0069375B" w:rsidTr="0069375B">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69375B" w:rsidRDefault="0069375B" w:rsidP="0069375B">
            <w:pPr>
              <w:rPr>
                <w:rFonts w:ascii="宋体" w:hAnsi="宋体" w:cs="宋体"/>
                <w:color w:val="000000"/>
                <w:sz w:val="18"/>
                <w:szCs w:val="18"/>
              </w:rPr>
            </w:pPr>
            <w:r>
              <w:rPr>
                <w:rFonts w:hint="eastAsia"/>
                <w:color w:val="000000"/>
                <w:sz w:val="18"/>
                <w:szCs w:val="18"/>
              </w:rPr>
              <w:t>2017</w:t>
            </w:r>
            <w:r>
              <w:rPr>
                <w:rFonts w:hint="eastAsia"/>
                <w:color w:val="000000"/>
                <w:sz w:val="18"/>
                <w:szCs w:val="18"/>
              </w:rPr>
              <w:t>年公卫执业助理医师《卫生法规》考试大纲</w:t>
            </w:r>
          </w:p>
        </w:tc>
      </w:tr>
      <w:tr w:rsidR="0069375B" w:rsidTr="0069375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单元</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细目</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要点</w:t>
            </w:r>
          </w:p>
        </w:tc>
      </w:tr>
      <w:tr w:rsidR="0069375B" w:rsidTr="0069375B">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一、执业医师法</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1.</w:t>
            </w:r>
            <w:r>
              <w:rPr>
                <w:rFonts w:hint="eastAsia"/>
                <w:color w:val="000000"/>
                <w:sz w:val="18"/>
                <w:szCs w:val="18"/>
              </w:rPr>
              <w:t>概述</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医师的基本要求及职责</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2.</w:t>
            </w:r>
            <w:r>
              <w:rPr>
                <w:rFonts w:hint="eastAsia"/>
                <w:color w:val="000000"/>
                <w:sz w:val="18"/>
                <w:szCs w:val="18"/>
              </w:rPr>
              <w:t>考试和注册</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）参加</w:t>
            </w:r>
            <w:hyperlink r:id="rId9" w:tgtFrame="_blank" w:tooltip="医师资格考试" w:history="1">
              <w:r>
                <w:rPr>
                  <w:rStyle w:val="a7"/>
                  <w:rFonts w:hint="eastAsia"/>
                  <w:sz w:val="18"/>
                  <w:szCs w:val="18"/>
                </w:rPr>
                <w:t>医师资格考试</w:t>
              </w:r>
            </w:hyperlink>
            <w:r>
              <w:rPr>
                <w:rFonts w:hint="eastAsia"/>
                <w:color w:val="000000"/>
                <w:sz w:val="18"/>
                <w:szCs w:val="18"/>
              </w:rPr>
              <w:t>的条件</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）医师资格种类</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）医师执业注册及其执业条件</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4</w:t>
            </w:r>
            <w:r>
              <w:rPr>
                <w:rFonts w:hint="eastAsia"/>
                <w:color w:val="000000"/>
                <w:sz w:val="18"/>
                <w:szCs w:val="18"/>
              </w:rPr>
              <w:t>）准予注册、不予注册、注销注册、变更注册、重新注册的适用条件及法定要求</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5</w:t>
            </w:r>
            <w:r>
              <w:rPr>
                <w:rFonts w:hint="eastAsia"/>
                <w:color w:val="000000"/>
                <w:sz w:val="18"/>
                <w:szCs w:val="18"/>
              </w:rPr>
              <w:t>）对不予注册、注销注册持有异议的法律救济</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3.</w:t>
            </w:r>
            <w:r>
              <w:rPr>
                <w:rFonts w:hint="eastAsia"/>
                <w:color w:val="000000"/>
                <w:sz w:val="18"/>
                <w:szCs w:val="18"/>
              </w:rPr>
              <w:t>执业规则</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）医师在执业活动中的权利和义务</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）医师执业要求</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）执业助理医师的执业范围与要求</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4.</w:t>
            </w:r>
            <w:r>
              <w:rPr>
                <w:rFonts w:hint="eastAsia"/>
                <w:color w:val="000000"/>
                <w:sz w:val="18"/>
                <w:szCs w:val="18"/>
              </w:rPr>
              <w:t>考核和培训</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）医师考核内容</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）医师考核不合格的处理</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）表彰与奖励</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5.</w:t>
            </w:r>
            <w:r>
              <w:rPr>
                <w:rFonts w:hint="eastAsia"/>
                <w:color w:val="000000"/>
                <w:sz w:val="18"/>
                <w:szCs w:val="18"/>
              </w:rPr>
              <w:t>法律责任</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违法行为及其法律责任</w:t>
            </w:r>
          </w:p>
        </w:tc>
      </w:tr>
      <w:tr w:rsidR="0069375B" w:rsidTr="0069375B">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二、母婴保健法</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1.</w:t>
            </w:r>
            <w:r>
              <w:rPr>
                <w:rFonts w:hint="eastAsia"/>
                <w:color w:val="000000"/>
                <w:sz w:val="18"/>
                <w:szCs w:val="18"/>
              </w:rPr>
              <w:t>概述</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）母婴保健工作方针</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）母婴保健技术服务事项</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2.</w:t>
            </w:r>
            <w:r>
              <w:rPr>
                <w:rFonts w:hint="eastAsia"/>
                <w:color w:val="000000"/>
                <w:sz w:val="18"/>
                <w:szCs w:val="18"/>
              </w:rPr>
              <w:t>婚前保健</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）婚前保健的内容</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）婚前医学检查意见</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3.</w:t>
            </w:r>
            <w:r>
              <w:rPr>
                <w:rFonts w:hint="eastAsia"/>
                <w:color w:val="000000"/>
                <w:sz w:val="18"/>
                <w:szCs w:val="18"/>
              </w:rPr>
              <w:t>孕产期保健</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）孕产期保健服务的内容</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）孕产期医学指导</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）终止妊娠</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4</w:t>
            </w:r>
            <w:r>
              <w:rPr>
                <w:rFonts w:hint="eastAsia"/>
                <w:color w:val="000000"/>
                <w:sz w:val="18"/>
                <w:szCs w:val="18"/>
              </w:rPr>
              <w:t>）新生儿出生医学证明</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5</w:t>
            </w:r>
            <w:r>
              <w:rPr>
                <w:rFonts w:hint="eastAsia"/>
                <w:color w:val="000000"/>
                <w:sz w:val="18"/>
                <w:szCs w:val="18"/>
              </w:rPr>
              <w:t>）产妇、婴儿以及新生儿出生缺陷报告</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4.</w:t>
            </w:r>
            <w:r>
              <w:rPr>
                <w:rFonts w:hint="eastAsia"/>
                <w:color w:val="000000"/>
                <w:sz w:val="18"/>
                <w:szCs w:val="18"/>
              </w:rPr>
              <w:t>技术鉴定</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）鉴定机构</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）鉴定人员</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）回避制度</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5.</w:t>
            </w:r>
            <w:r>
              <w:rPr>
                <w:rFonts w:hint="eastAsia"/>
                <w:color w:val="000000"/>
                <w:sz w:val="18"/>
                <w:szCs w:val="18"/>
              </w:rPr>
              <w:t>行政管理</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母婴保健专项技术许可</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6.</w:t>
            </w:r>
            <w:r>
              <w:rPr>
                <w:rFonts w:hint="eastAsia"/>
                <w:color w:val="000000"/>
                <w:sz w:val="18"/>
                <w:szCs w:val="18"/>
              </w:rPr>
              <w:t>法律责任</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违法行为及其法律责任</w:t>
            </w:r>
          </w:p>
        </w:tc>
      </w:tr>
      <w:tr w:rsidR="0069375B" w:rsidTr="0069375B">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三、传染病防治法</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1.</w:t>
            </w:r>
            <w:r>
              <w:rPr>
                <w:rFonts w:hint="eastAsia"/>
                <w:color w:val="000000"/>
                <w:sz w:val="18"/>
                <w:szCs w:val="18"/>
              </w:rPr>
              <w:t>概述</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）传染病防治原则</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）传染病的分类</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）甲类传染病预防控制措施的适用范围</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2.</w:t>
            </w:r>
            <w:r>
              <w:rPr>
                <w:rFonts w:hint="eastAsia"/>
                <w:color w:val="000000"/>
                <w:sz w:val="18"/>
                <w:szCs w:val="18"/>
              </w:rPr>
              <w:t>传染病预防</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）预防接种</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）传染病监测</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）传染病预警制度</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4</w:t>
            </w:r>
            <w:r>
              <w:rPr>
                <w:rFonts w:hint="eastAsia"/>
                <w:color w:val="000000"/>
                <w:sz w:val="18"/>
                <w:szCs w:val="18"/>
              </w:rPr>
              <w:t>）传染病菌种、毒种管理</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5</w:t>
            </w:r>
            <w:r>
              <w:rPr>
                <w:rFonts w:hint="eastAsia"/>
                <w:color w:val="000000"/>
                <w:sz w:val="18"/>
                <w:szCs w:val="18"/>
              </w:rPr>
              <w:t>）疾病预防控制机构的职责</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6</w:t>
            </w:r>
            <w:r>
              <w:rPr>
                <w:rFonts w:hint="eastAsia"/>
                <w:color w:val="000000"/>
                <w:sz w:val="18"/>
                <w:szCs w:val="18"/>
              </w:rPr>
              <w:t>）医疗机构的职责</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7</w:t>
            </w:r>
            <w:r>
              <w:rPr>
                <w:rFonts w:hint="eastAsia"/>
                <w:color w:val="000000"/>
                <w:sz w:val="18"/>
                <w:szCs w:val="18"/>
              </w:rPr>
              <w:t>）传染病病人、病原携带者和疑似传染病病人合法权益保护</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3.</w:t>
            </w:r>
            <w:r>
              <w:rPr>
                <w:rFonts w:hint="eastAsia"/>
                <w:color w:val="000000"/>
                <w:sz w:val="18"/>
                <w:szCs w:val="18"/>
              </w:rPr>
              <w:t>疫情报告、通报和公布</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）传染病疫情的报告</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）传染病疫情的通报</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）传染病疫情信息的公布</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4.</w:t>
            </w:r>
            <w:r>
              <w:rPr>
                <w:rFonts w:hint="eastAsia"/>
                <w:color w:val="000000"/>
                <w:sz w:val="18"/>
                <w:szCs w:val="18"/>
              </w:rPr>
              <w:t>疫情控制</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）传染病控制</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）紧急措施</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）疫区封锁</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5.</w:t>
            </w:r>
            <w:r>
              <w:rPr>
                <w:rFonts w:hint="eastAsia"/>
                <w:color w:val="000000"/>
                <w:sz w:val="18"/>
                <w:szCs w:val="18"/>
              </w:rPr>
              <w:t>医疗救治</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）医疗救治服务网络建设</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）提高传染病医疗救治能力</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）医疗机构开展医疗救治的规定</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6.</w:t>
            </w:r>
            <w:r>
              <w:rPr>
                <w:rFonts w:hint="eastAsia"/>
                <w:color w:val="000000"/>
                <w:sz w:val="18"/>
                <w:szCs w:val="18"/>
              </w:rPr>
              <w:t>法律责任</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）疾病预防控制机构的法律责任</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）医疗机构的法律责任</w:t>
            </w:r>
          </w:p>
        </w:tc>
      </w:tr>
      <w:tr w:rsidR="0069375B" w:rsidTr="0069375B">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noProof/>
                <w:color w:val="000000"/>
                <w:sz w:val="18"/>
                <w:szCs w:val="18"/>
              </w:rPr>
              <w:drawing>
                <wp:inline distT="0" distB="0" distL="0" distR="0">
                  <wp:extent cx="5267781" cy="5514975"/>
                  <wp:effectExtent l="19050" t="0" r="9069" b="0"/>
                  <wp:docPr id="2" name="图片 1" descr="2016年公卫执业助理医师《卫生法规》考试大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6年公卫执业助理医师《卫生法规》考试大纲"/>
                          <pic:cNvPicPr>
                            <a:picLocks noChangeAspect="1" noChangeArrowheads="1"/>
                          </pic:cNvPicPr>
                        </pic:nvPicPr>
                        <pic:blipFill>
                          <a:blip r:embed="rId10" cstate="print"/>
                          <a:srcRect/>
                          <a:stretch>
                            <a:fillRect/>
                          </a:stretch>
                        </pic:blipFill>
                        <pic:spPr bwMode="auto">
                          <a:xfrm>
                            <a:off x="0" y="0"/>
                            <a:ext cx="5267781" cy="5514975"/>
                          </a:xfrm>
                          <a:prstGeom prst="rect">
                            <a:avLst/>
                          </a:prstGeom>
                          <a:noFill/>
                          <a:ln w="9525">
                            <a:noFill/>
                            <a:miter lim="800000"/>
                            <a:headEnd/>
                            <a:tailEnd/>
                          </a:ln>
                        </pic:spPr>
                      </pic:pic>
                    </a:graphicData>
                  </a:graphic>
                </wp:inline>
              </w:drawing>
            </w:r>
          </w:p>
        </w:tc>
      </w:tr>
      <w:tr w:rsidR="0069375B" w:rsidTr="0069375B">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lastRenderedPageBreak/>
              <w:t>七、突发公共卫生事件应急条例</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1.</w:t>
            </w:r>
            <w:r>
              <w:rPr>
                <w:rFonts w:hint="eastAsia"/>
                <w:color w:val="000000"/>
                <w:sz w:val="18"/>
                <w:szCs w:val="18"/>
              </w:rPr>
              <w:t>概述</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突发公共卫生事件的范围</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2.</w:t>
            </w:r>
            <w:r>
              <w:rPr>
                <w:rFonts w:hint="eastAsia"/>
                <w:color w:val="000000"/>
                <w:sz w:val="18"/>
                <w:szCs w:val="18"/>
              </w:rPr>
              <w:t>报告与信息发布</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）突发公共卫生事件的报告</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）突发公共卫生事件的信息发布</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3.</w:t>
            </w:r>
            <w:r>
              <w:rPr>
                <w:rFonts w:hint="eastAsia"/>
                <w:color w:val="000000"/>
                <w:sz w:val="18"/>
                <w:szCs w:val="18"/>
              </w:rPr>
              <w:t>法律责任</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医疗卫生机构的法律责任</w:t>
            </w:r>
          </w:p>
        </w:tc>
      </w:tr>
      <w:tr w:rsidR="0069375B" w:rsidTr="0069375B">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八、食品安全法及其实施条例</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1.</w:t>
            </w:r>
            <w:r>
              <w:rPr>
                <w:rFonts w:hint="eastAsia"/>
                <w:color w:val="000000"/>
                <w:sz w:val="18"/>
                <w:szCs w:val="18"/>
              </w:rPr>
              <w:t>概述</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食品安全监督管理部门分工及其职责</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2.</w:t>
            </w:r>
            <w:r>
              <w:rPr>
                <w:rFonts w:hint="eastAsia"/>
                <w:color w:val="000000"/>
                <w:sz w:val="18"/>
                <w:szCs w:val="18"/>
              </w:rPr>
              <w:t>食品安全风险监测和评估</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）食品安全风险监测计划的制定</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）食品安全风险监测技术机构的职责</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）食品安全风险评估的情形</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4</w:t>
            </w:r>
            <w:r>
              <w:rPr>
                <w:rFonts w:hint="eastAsia"/>
                <w:color w:val="000000"/>
                <w:sz w:val="18"/>
                <w:szCs w:val="18"/>
              </w:rPr>
              <w:t>）食源性疾病信息的报告</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3.</w:t>
            </w:r>
            <w:r>
              <w:rPr>
                <w:rFonts w:hint="eastAsia"/>
                <w:color w:val="000000"/>
                <w:sz w:val="18"/>
                <w:szCs w:val="18"/>
              </w:rPr>
              <w:t>食品安全标准</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）食品安全标准的内容</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）食品安全标准的性质</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）食品安全国家标准的制定</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4</w:t>
            </w:r>
            <w:r>
              <w:rPr>
                <w:rFonts w:hint="eastAsia"/>
                <w:color w:val="000000"/>
                <w:sz w:val="18"/>
                <w:szCs w:val="18"/>
              </w:rPr>
              <w:t>）食品安全国家标准审评委员会的职责</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4.</w:t>
            </w:r>
            <w:r>
              <w:rPr>
                <w:rFonts w:hint="eastAsia"/>
                <w:color w:val="000000"/>
                <w:sz w:val="18"/>
                <w:szCs w:val="18"/>
              </w:rPr>
              <w:t>食品生产经营</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）禁止生产经营的食品</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）使用食品添加剂的要求</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）食品和食品添加剂标签、说明书的要求</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4</w:t>
            </w:r>
            <w:r>
              <w:rPr>
                <w:rFonts w:hint="eastAsia"/>
                <w:color w:val="000000"/>
                <w:sz w:val="18"/>
                <w:szCs w:val="18"/>
              </w:rPr>
              <w:t>）有碍食品安全的疾病</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5.</w:t>
            </w:r>
            <w:r>
              <w:rPr>
                <w:rFonts w:hint="eastAsia"/>
                <w:color w:val="000000"/>
                <w:sz w:val="18"/>
                <w:szCs w:val="18"/>
              </w:rPr>
              <w:t>食品安全事故处置</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）食品安全事故的报告和通报</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）食品安全事故的调查处理</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6.</w:t>
            </w:r>
            <w:r>
              <w:rPr>
                <w:rFonts w:hint="eastAsia"/>
                <w:color w:val="000000"/>
                <w:sz w:val="18"/>
                <w:szCs w:val="18"/>
              </w:rPr>
              <w:t>监督管理</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）重大食品安全信息</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）食品安全日常监督管理信息</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7.</w:t>
            </w:r>
            <w:r>
              <w:rPr>
                <w:rFonts w:hint="eastAsia"/>
                <w:color w:val="000000"/>
                <w:sz w:val="18"/>
                <w:szCs w:val="18"/>
              </w:rPr>
              <w:t>法律责任</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）食品检验机构及其食品检验人员出具虚假检验报告的法律责任</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）食品安全监管部门违反规定向消费者推荐食品的法律责任</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）医疗机构未依照规定报告的法律责任</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4</w:t>
            </w:r>
            <w:r>
              <w:rPr>
                <w:rFonts w:hint="eastAsia"/>
                <w:color w:val="000000"/>
                <w:sz w:val="18"/>
                <w:szCs w:val="18"/>
              </w:rPr>
              <w:t>）食品安全监管部门不履行法定职责的法律责任</w:t>
            </w:r>
          </w:p>
        </w:tc>
      </w:tr>
      <w:tr w:rsidR="0069375B" w:rsidTr="0069375B">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九、职业病防治法</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1.</w:t>
            </w:r>
            <w:r>
              <w:rPr>
                <w:rFonts w:hint="eastAsia"/>
                <w:color w:val="000000"/>
                <w:sz w:val="18"/>
                <w:szCs w:val="18"/>
              </w:rPr>
              <w:t>概述</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）职业病防治工作方针和机制</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）职业病分类和目录的制定</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）国家职业</w:t>
            </w:r>
            <w:hyperlink r:id="rId11" w:tgtFrame="_blank" w:tooltip="卫生标准" w:history="1">
              <w:r>
                <w:rPr>
                  <w:rStyle w:val="a7"/>
                  <w:rFonts w:hint="eastAsia"/>
                  <w:sz w:val="18"/>
                  <w:szCs w:val="18"/>
                </w:rPr>
                <w:t>卫生标准</w:t>
              </w:r>
            </w:hyperlink>
            <w:r>
              <w:rPr>
                <w:rFonts w:hint="eastAsia"/>
                <w:color w:val="000000"/>
                <w:sz w:val="18"/>
                <w:szCs w:val="18"/>
              </w:rPr>
              <w:t>的制定</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2.</w:t>
            </w:r>
            <w:r>
              <w:rPr>
                <w:rFonts w:hint="eastAsia"/>
                <w:color w:val="000000"/>
                <w:sz w:val="18"/>
                <w:szCs w:val="18"/>
              </w:rPr>
              <w:t>职业病诊断与职业病病人保障</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）职业病诊断机构的设立及其条件</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）职业病诊断应当综合分析的因素</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）职业病诊断、鉴定的现场调查</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4</w:t>
            </w:r>
            <w:r>
              <w:rPr>
                <w:rFonts w:hint="eastAsia"/>
                <w:color w:val="000000"/>
                <w:sz w:val="18"/>
                <w:szCs w:val="18"/>
              </w:rPr>
              <w:t>）发现职业病病人或者疑似职业病病人的报告</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5</w:t>
            </w:r>
            <w:r>
              <w:rPr>
                <w:rFonts w:hint="eastAsia"/>
                <w:color w:val="000000"/>
                <w:sz w:val="18"/>
                <w:szCs w:val="18"/>
              </w:rPr>
              <w:t>）职业病诊断异议的处理</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6</w:t>
            </w:r>
            <w:r>
              <w:rPr>
                <w:rFonts w:hint="eastAsia"/>
                <w:color w:val="000000"/>
                <w:sz w:val="18"/>
                <w:szCs w:val="18"/>
              </w:rPr>
              <w:t>）职业病诊断鉴定委员会的组成</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7</w:t>
            </w:r>
            <w:r>
              <w:rPr>
                <w:rFonts w:hint="eastAsia"/>
                <w:color w:val="000000"/>
                <w:sz w:val="18"/>
                <w:szCs w:val="18"/>
              </w:rPr>
              <w:t>）职业病诊断鉴定委员会组成人员的职</w:t>
            </w:r>
            <w:r>
              <w:rPr>
                <w:rFonts w:hint="eastAsia"/>
                <w:color w:val="000000"/>
                <w:sz w:val="18"/>
                <w:szCs w:val="18"/>
              </w:rPr>
              <w:lastRenderedPageBreak/>
              <w:t>责</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8</w:t>
            </w:r>
            <w:r>
              <w:rPr>
                <w:rFonts w:hint="eastAsia"/>
                <w:color w:val="000000"/>
                <w:sz w:val="18"/>
                <w:szCs w:val="18"/>
              </w:rPr>
              <w:t>）劳动者职业病诊断地点的选择</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3.</w:t>
            </w:r>
            <w:r>
              <w:rPr>
                <w:rFonts w:hint="eastAsia"/>
                <w:color w:val="000000"/>
                <w:sz w:val="18"/>
                <w:szCs w:val="18"/>
              </w:rPr>
              <w:t>法律责任</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）医疗卫生机构未按照规定报告职业病、疑似职业病的法律责任</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）未取得职业卫生技术服务资质认可擅自从事职业卫生技术服务的法律责任</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）医疗卫生机构未经批准擅自从事职业健康检查、职业病诊断的法律责任</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4</w:t>
            </w:r>
            <w:r>
              <w:rPr>
                <w:rFonts w:hint="eastAsia"/>
                <w:color w:val="000000"/>
                <w:sz w:val="18"/>
                <w:szCs w:val="18"/>
              </w:rPr>
              <w:t>）从事职业卫生技术服务机构违反规定的法律责任</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5</w:t>
            </w:r>
            <w:r>
              <w:rPr>
                <w:rFonts w:hint="eastAsia"/>
                <w:color w:val="000000"/>
                <w:sz w:val="18"/>
                <w:szCs w:val="18"/>
              </w:rPr>
              <w:t>）承担职业健康检查、职业病诊断的医疗卫生机构违反规定的法律责任</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6</w:t>
            </w:r>
            <w:r>
              <w:rPr>
                <w:rFonts w:hint="eastAsia"/>
                <w:color w:val="000000"/>
                <w:sz w:val="18"/>
                <w:szCs w:val="18"/>
              </w:rPr>
              <w:t>）职业病诊断鉴定委员会组成人员违反规定的法律责任</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7</w:t>
            </w:r>
            <w:r>
              <w:rPr>
                <w:rFonts w:hint="eastAsia"/>
                <w:color w:val="000000"/>
                <w:sz w:val="18"/>
                <w:szCs w:val="18"/>
              </w:rPr>
              <w:t>）卫生行政部门的法律责任</w:t>
            </w:r>
          </w:p>
        </w:tc>
      </w:tr>
      <w:tr w:rsidR="0069375B" w:rsidTr="0069375B">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十、公共场所卫生管理条例及其实施细则</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1.</w:t>
            </w:r>
            <w:r>
              <w:rPr>
                <w:rFonts w:hint="eastAsia"/>
                <w:color w:val="000000"/>
                <w:sz w:val="18"/>
                <w:szCs w:val="18"/>
              </w:rPr>
              <w:t>概述</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）公共场所卫生项目</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）公共场所经营者的责任</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2.</w:t>
            </w:r>
            <w:r>
              <w:rPr>
                <w:rFonts w:hint="eastAsia"/>
                <w:color w:val="000000"/>
                <w:sz w:val="18"/>
                <w:szCs w:val="18"/>
              </w:rPr>
              <w:t>卫生管理</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）公共场所卫生管理档案内容</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）从业人员卫生培训</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）从业人员健康检查</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4</w:t>
            </w:r>
            <w:r>
              <w:rPr>
                <w:rFonts w:hint="eastAsia"/>
                <w:color w:val="000000"/>
                <w:sz w:val="18"/>
                <w:szCs w:val="18"/>
              </w:rPr>
              <w:t>）公共场所卫生要求</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5</w:t>
            </w:r>
            <w:r>
              <w:rPr>
                <w:rFonts w:hint="eastAsia"/>
                <w:color w:val="000000"/>
                <w:sz w:val="18"/>
                <w:szCs w:val="18"/>
              </w:rPr>
              <w:t>）危害健康事故的处置与报告</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3.</w:t>
            </w:r>
            <w:r>
              <w:rPr>
                <w:rFonts w:hint="eastAsia"/>
                <w:color w:val="000000"/>
                <w:sz w:val="18"/>
                <w:szCs w:val="18"/>
              </w:rPr>
              <w:t>卫生监督</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）公共场所卫生许可证申请</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）公共场所卫生许可证审批程序</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）公共场所卫生许可证的变更申请和延续申请</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4</w:t>
            </w:r>
            <w:r>
              <w:rPr>
                <w:rFonts w:hint="eastAsia"/>
                <w:color w:val="000000"/>
                <w:sz w:val="18"/>
                <w:szCs w:val="18"/>
              </w:rPr>
              <w:t>）公共场所卫生监督量化分级管理</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5</w:t>
            </w:r>
            <w:r>
              <w:rPr>
                <w:rFonts w:hint="eastAsia"/>
                <w:color w:val="000000"/>
                <w:sz w:val="18"/>
                <w:szCs w:val="18"/>
              </w:rPr>
              <w:t>）监督检查依据与方法</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6</w:t>
            </w:r>
            <w:r>
              <w:rPr>
                <w:rFonts w:hint="eastAsia"/>
                <w:color w:val="000000"/>
                <w:sz w:val="18"/>
                <w:szCs w:val="18"/>
              </w:rPr>
              <w:t>）临时控制措施</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4.</w:t>
            </w:r>
            <w:r>
              <w:rPr>
                <w:rFonts w:hint="eastAsia"/>
                <w:color w:val="000000"/>
                <w:sz w:val="18"/>
                <w:szCs w:val="18"/>
              </w:rPr>
              <w:t>法律责任</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卫生行政部门及其工作人员的法律责任</w:t>
            </w:r>
          </w:p>
        </w:tc>
      </w:tr>
      <w:tr w:rsidR="0069375B" w:rsidTr="0069375B">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十一、学校卫生工作条例</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1.</w:t>
            </w:r>
            <w:r>
              <w:rPr>
                <w:rFonts w:hint="eastAsia"/>
                <w:color w:val="000000"/>
                <w:sz w:val="18"/>
                <w:szCs w:val="18"/>
              </w:rPr>
              <w:t>概述</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学校卫生工作的任务</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2.</w:t>
            </w:r>
            <w:r>
              <w:rPr>
                <w:rFonts w:hint="eastAsia"/>
                <w:color w:val="000000"/>
                <w:sz w:val="18"/>
                <w:szCs w:val="18"/>
              </w:rPr>
              <w:t>学校卫生工作管理</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）学校卫生管理机构</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）疾病预防控制机构的任务</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3.</w:t>
            </w:r>
            <w:r>
              <w:rPr>
                <w:rFonts w:hint="eastAsia"/>
                <w:color w:val="000000"/>
                <w:sz w:val="18"/>
                <w:szCs w:val="18"/>
              </w:rPr>
              <w:t>学校卫生工作监督</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卫生行政部门对学校卫生工作的监督职责</w:t>
            </w:r>
          </w:p>
        </w:tc>
      </w:tr>
      <w:tr w:rsidR="0069375B" w:rsidTr="0069375B">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十二、生活饮用水卫生监督管理办法</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1.</w:t>
            </w:r>
            <w:r>
              <w:rPr>
                <w:rFonts w:hint="eastAsia"/>
                <w:color w:val="000000"/>
                <w:sz w:val="18"/>
                <w:szCs w:val="18"/>
              </w:rPr>
              <w:t>概述</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饮用水卫生监督管理部门</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2.</w:t>
            </w:r>
            <w:r>
              <w:rPr>
                <w:rFonts w:hint="eastAsia"/>
                <w:color w:val="000000"/>
                <w:sz w:val="18"/>
                <w:szCs w:val="18"/>
              </w:rPr>
              <w:t>卫生管理</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）饮用水水质卫生要求</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）饮用水供水单位的管理</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3.</w:t>
            </w:r>
            <w:r>
              <w:rPr>
                <w:rFonts w:hint="eastAsia"/>
                <w:color w:val="000000"/>
                <w:sz w:val="18"/>
                <w:szCs w:val="18"/>
              </w:rPr>
              <w:t>卫生监督</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）饮用水卫生监督监测</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）饮用水污染及处理</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4.</w:t>
            </w:r>
            <w:r>
              <w:rPr>
                <w:rFonts w:hint="eastAsia"/>
                <w:color w:val="000000"/>
                <w:sz w:val="18"/>
                <w:szCs w:val="18"/>
              </w:rPr>
              <w:t>法律责任</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供水单位的法律责任</w:t>
            </w:r>
          </w:p>
        </w:tc>
      </w:tr>
      <w:tr w:rsidR="0069375B" w:rsidTr="0069375B">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lastRenderedPageBreak/>
              <w:t>十三、药品管理法</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1.</w:t>
            </w:r>
            <w:r>
              <w:rPr>
                <w:rFonts w:hint="eastAsia"/>
                <w:color w:val="000000"/>
                <w:sz w:val="18"/>
                <w:szCs w:val="18"/>
              </w:rPr>
              <w:t>概述</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药品的范围</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2.</w:t>
            </w:r>
            <w:r>
              <w:rPr>
                <w:rFonts w:hint="eastAsia"/>
                <w:color w:val="000000"/>
                <w:sz w:val="18"/>
                <w:szCs w:val="18"/>
              </w:rPr>
              <w:t>药品管理</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）禁止生产、销售假药</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）禁止生产、销售劣药</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3.</w:t>
            </w:r>
            <w:r>
              <w:rPr>
                <w:rFonts w:hint="eastAsia"/>
                <w:color w:val="000000"/>
                <w:sz w:val="18"/>
                <w:szCs w:val="18"/>
              </w:rPr>
              <w:t>药品监督</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药品不良反应报告</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4.</w:t>
            </w:r>
            <w:r>
              <w:rPr>
                <w:rFonts w:hint="eastAsia"/>
                <w:color w:val="000000"/>
                <w:sz w:val="18"/>
                <w:szCs w:val="18"/>
              </w:rPr>
              <w:t>法律责任</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违法收受财物或者其他利益的法律责任</w:t>
            </w:r>
          </w:p>
        </w:tc>
      </w:tr>
      <w:tr w:rsidR="0069375B" w:rsidTr="0069375B">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十四、乳品质量安全监督管理条例</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1.</w:t>
            </w:r>
            <w:r>
              <w:rPr>
                <w:rFonts w:hint="eastAsia"/>
                <w:color w:val="000000"/>
                <w:sz w:val="18"/>
                <w:szCs w:val="18"/>
              </w:rPr>
              <w:t>概述</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）乳品质量安全国家标准的制定</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）乳品质量安全国家标准的内容</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）风险评估的要求</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2.</w:t>
            </w:r>
            <w:r>
              <w:rPr>
                <w:rFonts w:hint="eastAsia"/>
                <w:color w:val="000000"/>
                <w:sz w:val="18"/>
                <w:szCs w:val="18"/>
              </w:rPr>
              <w:t>监督检查</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）监督管理部门的职责</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）乳品质量安全事故信息公布与通报</w:t>
            </w:r>
          </w:p>
        </w:tc>
      </w:tr>
      <w:tr w:rsidR="0069375B" w:rsidTr="0069375B">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十五、食盐加碘消除碘缺乏危害管理条例</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1.</w:t>
            </w:r>
            <w:r>
              <w:rPr>
                <w:rFonts w:hint="eastAsia"/>
                <w:color w:val="000000"/>
                <w:sz w:val="18"/>
                <w:szCs w:val="18"/>
              </w:rPr>
              <w:t>概述</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卫生行政部门的职责</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2.</w:t>
            </w:r>
            <w:r>
              <w:rPr>
                <w:rFonts w:hint="eastAsia"/>
                <w:color w:val="000000"/>
                <w:sz w:val="18"/>
                <w:szCs w:val="18"/>
              </w:rPr>
              <w:t>碘盐的加工、运输和储存</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碘盐包装的要求</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3.</w:t>
            </w:r>
            <w:r>
              <w:rPr>
                <w:rFonts w:hint="eastAsia"/>
                <w:color w:val="000000"/>
                <w:sz w:val="18"/>
                <w:szCs w:val="18"/>
              </w:rPr>
              <w:t>碘盐的供应</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）碘缺乏地区范围的划定</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）碘盐供应的要求</w:t>
            </w:r>
          </w:p>
        </w:tc>
      </w:tr>
      <w:tr w:rsidR="0069375B" w:rsidTr="0069375B">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十六、精神卫生法</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1.</w:t>
            </w:r>
            <w:r>
              <w:rPr>
                <w:rFonts w:hint="eastAsia"/>
                <w:color w:val="000000"/>
                <w:sz w:val="18"/>
                <w:szCs w:val="18"/>
              </w:rPr>
              <w:t>概述</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）精神卫生工作的方针、原则和管理机制</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）精神障碍患者合法权益保护</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2.</w:t>
            </w:r>
            <w:r>
              <w:rPr>
                <w:rFonts w:hint="eastAsia"/>
                <w:color w:val="000000"/>
                <w:sz w:val="18"/>
                <w:szCs w:val="18"/>
              </w:rPr>
              <w:t>心理健康促进和精神障碍预防</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医务人员对就诊者的心理健康指导</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3.</w:t>
            </w:r>
            <w:r>
              <w:rPr>
                <w:rFonts w:hint="eastAsia"/>
                <w:color w:val="000000"/>
                <w:sz w:val="18"/>
                <w:szCs w:val="18"/>
              </w:rPr>
              <w:t>精神障碍的诊断和治疗</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）开展精神障碍诊断、治疗活动应当具备的条件</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）精神障碍诊断、治疗的原则</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）精神障碍的诊断</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4</w:t>
            </w:r>
            <w:r>
              <w:rPr>
                <w:rFonts w:hint="eastAsia"/>
                <w:color w:val="000000"/>
                <w:sz w:val="18"/>
                <w:szCs w:val="18"/>
              </w:rPr>
              <w:t>）精神障碍的住院治疗</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5</w:t>
            </w:r>
            <w:r>
              <w:rPr>
                <w:rFonts w:hint="eastAsia"/>
                <w:color w:val="000000"/>
                <w:sz w:val="18"/>
                <w:szCs w:val="18"/>
              </w:rPr>
              <w:t>）精神障碍的再次诊断和医学鉴定</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6</w:t>
            </w:r>
            <w:r>
              <w:rPr>
                <w:rFonts w:hint="eastAsia"/>
                <w:color w:val="000000"/>
                <w:sz w:val="18"/>
                <w:szCs w:val="18"/>
              </w:rPr>
              <w:t>）医疗机构及其医务人员应当履行的告知义务</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7</w:t>
            </w:r>
            <w:r>
              <w:rPr>
                <w:rFonts w:hint="eastAsia"/>
                <w:color w:val="000000"/>
                <w:sz w:val="18"/>
                <w:szCs w:val="18"/>
              </w:rPr>
              <w:t>）保护性医疗措施的实施</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8</w:t>
            </w:r>
            <w:r>
              <w:rPr>
                <w:rFonts w:hint="eastAsia"/>
                <w:color w:val="000000"/>
                <w:sz w:val="18"/>
                <w:szCs w:val="18"/>
              </w:rPr>
              <w:t>）对精神障碍患者使用药物的要求</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9</w:t>
            </w:r>
            <w:r>
              <w:rPr>
                <w:rFonts w:hint="eastAsia"/>
                <w:color w:val="000000"/>
                <w:sz w:val="18"/>
                <w:szCs w:val="18"/>
              </w:rPr>
              <w:t>）精神障碍患者的病历资料及保管</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10</w:t>
            </w:r>
            <w:r>
              <w:rPr>
                <w:rFonts w:hint="eastAsia"/>
                <w:color w:val="000000"/>
                <w:sz w:val="18"/>
                <w:szCs w:val="18"/>
              </w:rPr>
              <w:t>）心理治疗活动的开展</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4.</w:t>
            </w:r>
            <w:r>
              <w:rPr>
                <w:rFonts w:hint="eastAsia"/>
                <w:color w:val="000000"/>
                <w:sz w:val="18"/>
                <w:szCs w:val="18"/>
              </w:rPr>
              <w:t>精神障碍的康复</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）医疗机构精神障碍康复技术指导</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）严重精神障碍患者的健康档案</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5.</w:t>
            </w:r>
            <w:r>
              <w:rPr>
                <w:rFonts w:hint="eastAsia"/>
                <w:color w:val="000000"/>
                <w:sz w:val="18"/>
                <w:szCs w:val="18"/>
              </w:rPr>
              <w:t>法律责任</w:t>
            </w: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）医疗机构擅自从事精神障碍诊断、治疗的法律责任</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）医疗机构及其工作人员的法律责任</w:t>
            </w:r>
          </w:p>
        </w:tc>
      </w:tr>
      <w:tr w:rsidR="0069375B" w:rsidTr="0069375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9375B" w:rsidRDefault="0069375B">
            <w:pPr>
              <w:rPr>
                <w:rFonts w:ascii="宋体" w:hAnsi="宋体" w:cs="宋体"/>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）从事心理治疗人员的法律责任</w:t>
            </w:r>
          </w:p>
        </w:tc>
      </w:tr>
    </w:tbl>
    <w:p w:rsidR="0069375B" w:rsidRPr="0069375B" w:rsidRDefault="0069375B" w:rsidP="0069375B">
      <w:pPr>
        <w:jc w:val="center"/>
      </w:pPr>
    </w:p>
    <w:sectPr w:rsidR="0069375B" w:rsidRPr="0069375B" w:rsidSect="00D52C77">
      <w:headerReference w:type="default" r:id="rId12"/>
      <w:footerReference w:type="default" r:id="rId13"/>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keymaps>
    <wne:keymap wne:kcmPrimary="0251">
      <wne:macro wne:macroName="NORMAL.NEWMACROS.百度"/>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042" w:rsidRDefault="00650042" w:rsidP="005C6F0D">
      <w:r>
        <w:separator/>
      </w:r>
    </w:p>
  </w:endnote>
  <w:endnote w:type="continuationSeparator" w:id="0">
    <w:p w:rsidR="00650042" w:rsidRDefault="00650042" w:rsidP="005C6F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386" w:rsidRDefault="00521C8A" w:rsidP="0035596A">
    <w:pPr>
      <w:pStyle w:val="a4"/>
      <w:jc w:val="center"/>
    </w:pPr>
    <w:fldSimple w:instr=" PAGE   \* MERGEFORMAT ">
      <w:r w:rsidR="00460A30" w:rsidRPr="00460A30">
        <w:rPr>
          <w:noProof/>
          <w:lang w:val="zh-CN"/>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042" w:rsidRDefault="00650042" w:rsidP="005C6F0D">
      <w:r>
        <w:separator/>
      </w:r>
    </w:p>
  </w:footnote>
  <w:footnote w:type="continuationSeparator" w:id="0">
    <w:p w:rsidR="00650042" w:rsidRDefault="00650042" w:rsidP="005C6F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386" w:rsidRPr="0035596A" w:rsidRDefault="004F7AFF" w:rsidP="00FB7400">
    <w:pPr>
      <w:pStyle w:val="a3"/>
      <w:jc w:val="left"/>
      <w:rPr>
        <w:rFonts w:ascii="宋体" w:hAnsi="宋体"/>
      </w:rPr>
    </w:pPr>
    <w:r>
      <w:rPr>
        <w:noProof/>
      </w:rPr>
      <w:drawing>
        <wp:inline distT="0" distB="0" distL="0" distR="0">
          <wp:extent cx="1590675" cy="400050"/>
          <wp:effectExtent l="19050" t="0" r="9525" b="0"/>
          <wp:docPr id="1" name="图片 1"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
                  <pic:cNvPicPr>
                    <a:picLocks noChangeAspect="1" noChangeArrowheads="1"/>
                  </pic:cNvPicPr>
                </pic:nvPicPr>
                <pic:blipFill>
                  <a:blip r:embed="rId1"/>
                  <a:srcRect/>
                  <a:stretch>
                    <a:fillRect/>
                  </a:stretch>
                </pic:blipFill>
                <pic:spPr bwMode="auto">
                  <a:xfrm>
                    <a:off x="0" y="0"/>
                    <a:ext cx="1590675" cy="400050"/>
                  </a:xfrm>
                  <a:prstGeom prst="rect">
                    <a:avLst/>
                  </a:prstGeom>
                  <a:noFill/>
                  <a:ln w="9525">
                    <a:noFill/>
                    <a:miter lim="800000"/>
                    <a:headEnd/>
                    <a:tailEnd/>
                  </a:ln>
                </pic:spPr>
              </pic:pic>
            </a:graphicData>
          </a:graphic>
        </wp:inline>
      </w:drawing>
    </w:r>
    <w:r w:rsidR="00E35386">
      <w:rPr>
        <w:rFonts w:hint="eastAsia"/>
      </w:rPr>
      <w:t xml:space="preserve">　　　　　　　　　</w:t>
    </w:r>
    <w:r w:rsidR="00E35386" w:rsidRPr="0035596A">
      <w:rPr>
        <w:rFonts w:ascii="宋体" w:hAnsi="宋体" w:hint="eastAsia"/>
      </w:rPr>
      <w:t xml:space="preserve">　</w:t>
    </w:r>
    <w:hyperlink r:id="rId2" w:history="1">
      <w:r w:rsidR="00E35386" w:rsidRPr="0035596A">
        <w:rPr>
          <w:rFonts w:ascii="宋体" w:hAnsi="宋体" w:hint="eastAsia"/>
        </w:rPr>
        <w:t>正保远程教育</w:t>
      </w:r>
    </w:hyperlink>
    <w:r w:rsidR="00E35386">
      <w:rPr>
        <w:rFonts w:ascii="宋体" w:hAnsi="宋体" w:hint="eastAsia"/>
      </w:rPr>
      <w:t>（美国纽交所上市公司　代码：DL）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45E1"/>
    <w:multiLevelType w:val="hybridMultilevel"/>
    <w:tmpl w:val="C5641B8E"/>
    <w:lvl w:ilvl="0" w:tplc="5BBA4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6F0D"/>
    <w:rsid w:val="000005DB"/>
    <w:rsid w:val="00007E19"/>
    <w:rsid w:val="00023BFC"/>
    <w:rsid w:val="00024E56"/>
    <w:rsid w:val="00025BB9"/>
    <w:rsid w:val="0003247E"/>
    <w:rsid w:val="00033EFC"/>
    <w:rsid w:val="00046DE9"/>
    <w:rsid w:val="000474D4"/>
    <w:rsid w:val="0005604D"/>
    <w:rsid w:val="00060663"/>
    <w:rsid w:val="000630A5"/>
    <w:rsid w:val="00065A0B"/>
    <w:rsid w:val="00065CD4"/>
    <w:rsid w:val="00070146"/>
    <w:rsid w:val="00070361"/>
    <w:rsid w:val="0007473A"/>
    <w:rsid w:val="00077355"/>
    <w:rsid w:val="00077C0E"/>
    <w:rsid w:val="000846C4"/>
    <w:rsid w:val="00084736"/>
    <w:rsid w:val="000964E3"/>
    <w:rsid w:val="000A066C"/>
    <w:rsid w:val="000A357D"/>
    <w:rsid w:val="000A4D06"/>
    <w:rsid w:val="000A4FB7"/>
    <w:rsid w:val="000A7243"/>
    <w:rsid w:val="000A745F"/>
    <w:rsid w:val="000C02AE"/>
    <w:rsid w:val="000C24D3"/>
    <w:rsid w:val="000C60FE"/>
    <w:rsid w:val="000D22D5"/>
    <w:rsid w:val="000D4441"/>
    <w:rsid w:val="000D5015"/>
    <w:rsid w:val="000D665C"/>
    <w:rsid w:val="000E0E4D"/>
    <w:rsid w:val="000E30F6"/>
    <w:rsid w:val="000E5D52"/>
    <w:rsid w:val="000F0F50"/>
    <w:rsid w:val="000F34B1"/>
    <w:rsid w:val="000F4338"/>
    <w:rsid w:val="00100498"/>
    <w:rsid w:val="00102154"/>
    <w:rsid w:val="00102184"/>
    <w:rsid w:val="00111E2F"/>
    <w:rsid w:val="00116A76"/>
    <w:rsid w:val="00125761"/>
    <w:rsid w:val="0013502D"/>
    <w:rsid w:val="00141DE5"/>
    <w:rsid w:val="0015063A"/>
    <w:rsid w:val="00150CAA"/>
    <w:rsid w:val="0015102E"/>
    <w:rsid w:val="00151762"/>
    <w:rsid w:val="00151845"/>
    <w:rsid w:val="00151B30"/>
    <w:rsid w:val="001536FD"/>
    <w:rsid w:val="00155DA8"/>
    <w:rsid w:val="00156B70"/>
    <w:rsid w:val="001572F3"/>
    <w:rsid w:val="00164619"/>
    <w:rsid w:val="00164BDC"/>
    <w:rsid w:val="001935DC"/>
    <w:rsid w:val="001938AF"/>
    <w:rsid w:val="00197A99"/>
    <w:rsid w:val="00197FE3"/>
    <w:rsid w:val="001A2BB5"/>
    <w:rsid w:val="001A3625"/>
    <w:rsid w:val="001A41CC"/>
    <w:rsid w:val="001A4323"/>
    <w:rsid w:val="001A461E"/>
    <w:rsid w:val="001D0334"/>
    <w:rsid w:val="001D145C"/>
    <w:rsid w:val="001D526E"/>
    <w:rsid w:val="001E5EF7"/>
    <w:rsid w:val="001F31D8"/>
    <w:rsid w:val="001F5483"/>
    <w:rsid w:val="0020556E"/>
    <w:rsid w:val="0021487B"/>
    <w:rsid w:val="002219BB"/>
    <w:rsid w:val="002341BB"/>
    <w:rsid w:val="002353E7"/>
    <w:rsid w:val="00235666"/>
    <w:rsid w:val="00241516"/>
    <w:rsid w:val="00241FBD"/>
    <w:rsid w:val="002433C0"/>
    <w:rsid w:val="002449F9"/>
    <w:rsid w:val="00245B08"/>
    <w:rsid w:val="00245E1C"/>
    <w:rsid w:val="00247C55"/>
    <w:rsid w:val="002518D4"/>
    <w:rsid w:val="002530AE"/>
    <w:rsid w:val="0026102E"/>
    <w:rsid w:val="00262056"/>
    <w:rsid w:val="0026666F"/>
    <w:rsid w:val="00273D79"/>
    <w:rsid w:val="0028184C"/>
    <w:rsid w:val="002849BA"/>
    <w:rsid w:val="002861FE"/>
    <w:rsid w:val="0029063B"/>
    <w:rsid w:val="0029294B"/>
    <w:rsid w:val="00294C97"/>
    <w:rsid w:val="00296968"/>
    <w:rsid w:val="00297DFD"/>
    <w:rsid w:val="002A3BDF"/>
    <w:rsid w:val="002A3D28"/>
    <w:rsid w:val="002A4244"/>
    <w:rsid w:val="002B078D"/>
    <w:rsid w:val="002B2A5F"/>
    <w:rsid w:val="002B72B0"/>
    <w:rsid w:val="002C051E"/>
    <w:rsid w:val="002E3F5E"/>
    <w:rsid w:val="002F16B3"/>
    <w:rsid w:val="002F4DE3"/>
    <w:rsid w:val="002F72BB"/>
    <w:rsid w:val="00303839"/>
    <w:rsid w:val="00306F29"/>
    <w:rsid w:val="00311E0E"/>
    <w:rsid w:val="0031298F"/>
    <w:rsid w:val="00313C03"/>
    <w:rsid w:val="003206C3"/>
    <w:rsid w:val="003207F7"/>
    <w:rsid w:val="0032442A"/>
    <w:rsid w:val="00325475"/>
    <w:rsid w:val="003257A8"/>
    <w:rsid w:val="00326847"/>
    <w:rsid w:val="00346D6B"/>
    <w:rsid w:val="003507B0"/>
    <w:rsid w:val="0035596A"/>
    <w:rsid w:val="00360F88"/>
    <w:rsid w:val="00362E92"/>
    <w:rsid w:val="00370FB0"/>
    <w:rsid w:val="003804F3"/>
    <w:rsid w:val="00383039"/>
    <w:rsid w:val="00390183"/>
    <w:rsid w:val="00392F4B"/>
    <w:rsid w:val="0039440C"/>
    <w:rsid w:val="00395AD3"/>
    <w:rsid w:val="003A7A8D"/>
    <w:rsid w:val="003B1945"/>
    <w:rsid w:val="003B7E8C"/>
    <w:rsid w:val="003C3436"/>
    <w:rsid w:val="003C549A"/>
    <w:rsid w:val="003D4164"/>
    <w:rsid w:val="003D512B"/>
    <w:rsid w:val="003D6D54"/>
    <w:rsid w:val="003D70F3"/>
    <w:rsid w:val="003D7E9D"/>
    <w:rsid w:val="003E1894"/>
    <w:rsid w:val="003E62F7"/>
    <w:rsid w:val="003E7ED6"/>
    <w:rsid w:val="003F2303"/>
    <w:rsid w:val="003F362E"/>
    <w:rsid w:val="003F5C8D"/>
    <w:rsid w:val="003F60EA"/>
    <w:rsid w:val="003F7E67"/>
    <w:rsid w:val="00400A1F"/>
    <w:rsid w:val="00403AE1"/>
    <w:rsid w:val="00404EB1"/>
    <w:rsid w:val="00411C2C"/>
    <w:rsid w:val="00416C37"/>
    <w:rsid w:val="0042044B"/>
    <w:rsid w:val="00421C53"/>
    <w:rsid w:val="00432FB6"/>
    <w:rsid w:val="004336B6"/>
    <w:rsid w:val="004348A4"/>
    <w:rsid w:val="0044242F"/>
    <w:rsid w:val="0044375D"/>
    <w:rsid w:val="00443B07"/>
    <w:rsid w:val="004606E1"/>
    <w:rsid w:val="00460A30"/>
    <w:rsid w:val="00464762"/>
    <w:rsid w:val="004654EA"/>
    <w:rsid w:val="004654EF"/>
    <w:rsid w:val="00465B1C"/>
    <w:rsid w:val="00465D63"/>
    <w:rsid w:val="0047778E"/>
    <w:rsid w:val="00481713"/>
    <w:rsid w:val="00481DDA"/>
    <w:rsid w:val="0048221B"/>
    <w:rsid w:val="00493EA6"/>
    <w:rsid w:val="00494222"/>
    <w:rsid w:val="004B57FD"/>
    <w:rsid w:val="004B79B1"/>
    <w:rsid w:val="004D472C"/>
    <w:rsid w:val="004E5436"/>
    <w:rsid w:val="004E57F6"/>
    <w:rsid w:val="004E673E"/>
    <w:rsid w:val="004F7AFF"/>
    <w:rsid w:val="00500990"/>
    <w:rsid w:val="00501711"/>
    <w:rsid w:val="00502B00"/>
    <w:rsid w:val="005068A8"/>
    <w:rsid w:val="00511D45"/>
    <w:rsid w:val="00511E11"/>
    <w:rsid w:val="005126DE"/>
    <w:rsid w:val="00517CFE"/>
    <w:rsid w:val="0052029C"/>
    <w:rsid w:val="00520DF3"/>
    <w:rsid w:val="00521779"/>
    <w:rsid w:val="00521C8A"/>
    <w:rsid w:val="00524A79"/>
    <w:rsid w:val="005326F4"/>
    <w:rsid w:val="00534DF8"/>
    <w:rsid w:val="0053656D"/>
    <w:rsid w:val="00541339"/>
    <w:rsid w:val="00546058"/>
    <w:rsid w:val="00546D1A"/>
    <w:rsid w:val="00551333"/>
    <w:rsid w:val="005549A4"/>
    <w:rsid w:val="0055585F"/>
    <w:rsid w:val="00560802"/>
    <w:rsid w:val="00563419"/>
    <w:rsid w:val="00571580"/>
    <w:rsid w:val="005811FA"/>
    <w:rsid w:val="0058402C"/>
    <w:rsid w:val="00585808"/>
    <w:rsid w:val="00586CC6"/>
    <w:rsid w:val="005908BF"/>
    <w:rsid w:val="005A0657"/>
    <w:rsid w:val="005B3CF3"/>
    <w:rsid w:val="005C41FC"/>
    <w:rsid w:val="005C4288"/>
    <w:rsid w:val="005C6F0D"/>
    <w:rsid w:val="005D0E9B"/>
    <w:rsid w:val="005D2325"/>
    <w:rsid w:val="005D51CA"/>
    <w:rsid w:val="005D77FB"/>
    <w:rsid w:val="005E0941"/>
    <w:rsid w:val="005E7BF5"/>
    <w:rsid w:val="005F123A"/>
    <w:rsid w:val="005F2142"/>
    <w:rsid w:val="00600C36"/>
    <w:rsid w:val="006119F6"/>
    <w:rsid w:val="00612223"/>
    <w:rsid w:val="006138D1"/>
    <w:rsid w:val="006320F1"/>
    <w:rsid w:val="006327DB"/>
    <w:rsid w:val="00641CA1"/>
    <w:rsid w:val="006432BC"/>
    <w:rsid w:val="00645A99"/>
    <w:rsid w:val="00646DD0"/>
    <w:rsid w:val="00650042"/>
    <w:rsid w:val="0065148D"/>
    <w:rsid w:val="00654603"/>
    <w:rsid w:val="00656A98"/>
    <w:rsid w:val="00657C4C"/>
    <w:rsid w:val="0066426F"/>
    <w:rsid w:val="0066504E"/>
    <w:rsid w:val="00670D59"/>
    <w:rsid w:val="006722AA"/>
    <w:rsid w:val="0067361E"/>
    <w:rsid w:val="00684EFE"/>
    <w:rsid w:val="0069375B"/>
    <w:rsid w:val="006959CD"/>
    <w:rsid w:val="00696078"/>
    <w:rsid w:val="006A4F32"/>
    <w:rsid w:val="006A78D3"/>
    <w:rsid w:val="006A7D20"/>
    <w:rsid w:val="006C3BA3"/>
    <w:rsid w:val="006C7571"/>
    <w:rsid w:val="006D017E"/>
    <w:rsid w:val="006D51C9"/>
    <w:rsid w:val="006E3FCA"/>
    <w:rsid w:val="006E5FE0"/>
    <w:rsid w:val="006E671C"/>
    <w:rsid w:val="006F0B7A"/>
    <w:rsid w:val="006F6158"/>
    <w:rsid w:val="00703124"/>
    <w:rsid w:val="0070548C"/>
    <w:rsid w:val="007064B9"/>
    <w:rsid w:val="00721A73"/>
    <w:rsid w:val="0073751F"/>
    <w:rsid w:val="00740DD8"/>
    <w:rsid w:val="00755479"/>
    <w:rsid w:val="00765B8A"/>
    <w:rsid w:val="00784E83"/>
    <w:rsid w:val="00785BE2"/>
    <w:rsid w:val="00786492"/>
    <w:rsid w:val="00793B3D"/>
    <w:rsid w:val="00795F3F"/>
    <w:rsid w:val="007A11C9"/>
    <w:rsid w:val="007A529D"/>
    <w:rsid w:val="007B648E"/>
    <w:rsid w:val="007C455D"/>
    <w:rsid w:val="007D42C3"/>
    <w:rsid w:val="007D6570"/>
    <w:rsid w:val="007D7A2E"/>
    <w:rsid w:val="007D7B5B"/>
    <w:rsid w:val="007E371B"/>
    <w:rsid w:val="007F7383"/>
    <w:rsid w:val="00806C00"/>
    <w:rsid w:val="00816EB9"/>
    <w:rsid w:val="00817B51"/>
    <w:rsid w:val="00820B28"/>
    <w:rsid w:val="00830138"/>
    <w:rsid w:val="0083363C"/>
    <w:rsid w:val="00835156"/>
    <w:rsid w:val="00844DFF"/>
    <w:rsid w:val="00863EC3"/>
    <w:rsid w:val="00864AA9"/>
    <w:rsid w:val="008815E7"/>
    <w:rsid w:val="00885F8E"/>
    <w:rsid w:val="0089515C"/>
    <w:rsid w:val="00896779"/>
    <w:rsid w:val="008A13E1"/>
    <w:rsid w:val="008A4B88"/>
    <w:rsid w:val="008C0F67"/>
    <w:rsid w:val="008C2160"/>
    <w:rsid w:val="008D55F7"/>
    <w:rsid w:val="008E02A7"/>
    <w:rsid w:val="008E61E5"/>
    <w:rsid w:val="009034A0"/>
    <w:rsid w:val="009040FA"/>
    <w:rsid w:val="0091577F"/>
    <w:rsid w:val="009211F8"/>
    <w:rsid w:val="00924C5E"/>
    <w:rsid w:val="00925F60"/>
    <w:rsid w:val="00951C6B"/>
    <w:rsid w:val="009549E8"/>
    <w:rsid w:val="009613C8"/>
    <w:rsid w:val="00964B25"/>
    <w:rsid w:val="009703E0"/>
    <w:rsid w:val="0097303B"/>
    <w:rsid w:val="00977446"/>
    <w:rsid w:val="00982457"/>
    <w:rsid w:val="00992D48"/>
    <w:rsid w:val="0099690D"/>
    <w:rsid w:val="009A0BDE"/>
    <w:rsid w:val="009A59C6"/>
    <w:rsid w:val="009A60A2"/>
    <w:rsid w:val="009A661B"/>
    <w:rsid w:val="009B68EA"/>
    <w:rsid w:val="009C194F"/>
    <w:rsid w:val="009C1C8D"/>
    <w:rsid w:val="009D05DE"/>
    <w:rsid w:val="009D659C"/>
    <w:rsid w:val="009E3F56"/>
    <w:rsid w:val="00A11D39"/>
    <w:rsid w:val="00A13286"/>
    <w:rsid w:val="00A2123C"/>
    <w:rsid w:val="00A2326A"/>
    <w:rsid w:val="00A25812"/>
    <w:rsid w:val="00A25A10"/>
    <w:rsid w:val="00A30903"/>
    <w:rsid w:val="00A310A3"/>
    <w:rsid w:val="00A339C5"/>
    <w:rsid w:val="00A4692B"/>
    <w:rsid w:val="00A54EC2"/>
    <w:rsid w:val="00A56BDA"/>
    <w:rsid w:val="00A662C4"/>
    <w:rsid w:val="00A66FD5"/>
    <w:rsid w:val="00A67F92"/>
    <w:rsid w:val="00A76977"/>
    <w:rsid w:val="00A76D37"/>
    <w:rsid w:val="00A86256"/>
    <w:rsid w:val="00A908D4"/>
    <w:rsid w:val="00A93EFA"/>
    <w:rsid w:val="00A94954"/>
    <w:rsid w:val="00A977EE"/>
    <w:rsid w:val="00A979C3"/>
    <w:rsid w:val="00AA29BE"/>
    <w:rsid w:val="00AA6C77"/>
    <w:rsid w:val="00AB0D7A"/>
    <w:rsid w:val="00AB38CE"/>
    <w:rsid w:val="00AB6AB9"/>
    <w:rsid w:val="00AC23D1"/>
    <w:rsid w:val="00AC30DA"/>
    <w:rsid w:val="00AD4742"/>
    <w:rsid w:val="00AD7D37"/>
    <w:rsid w:val="00AE03C1"/>
    <w:rsid w:val="00AE7C61"/>
    <w:rsid w:val="00AF4D84"/>
    <w:rsid w:val="00AF50BC"/>
    <w:rsid w:val="00AF5FBF"/>
    <w:rsid w:val="00B00F2E"/>
    <w:rsid w:val="00B04274"/>
    <w:rsid w:val="00B11A03"/>
    <w:rsid w:val="00B154B9"/>
    <w:rsid w:val="00B20DD6"/>
    <w:rsid w:val="00B25E35"/>
    <w:rsid w:val="00B2608A"/>
    <w:rsid w:val="00B27E55"/>
    <w:rsid w:val="00B30334"/>
    <w:rsid w:val="00B4370F"/>
    <w:rsid w:val="00B4621A"/>
    <w:rsid w:val="00B5094E"/>
    <w:rsid w:val="00B52252"/>
    <w:rsid w:val="00B52297"/>
    <w:rsid w:val="00B56342"/>
    <w:rsid w:val="00B57047"/>
    <w:rsid w:val="00B67155"/>
    <w:rsid w:val="00B7094B"/>
    <w:rsid w:val="00B716C3"/>
    <w:rsid w:val="00B73D7A"/>
    <w:rsid w:val="00B759AB"/>
    <w:rsid w:val="00B848AD"/>
    <w:rsid w:val="00B94587"/>
    <w:rsid w:val="00B95F71"/>
    <w:rsid w:val="00B97C18"/>
    <w:rsid w:val="00BA4DD7"/>
    <w:rsid w:val="00BA78A8"/>
    <w:rsid w:val="00BC3E6B"/>
    <w:rsid w:val="00BC69DE"/>
    <w:rsid w:val="00BC777C"/>
    <w:rsid w:val="00BD39B9"/>
    <w:rsid w:val="00BE0E94"/>
    <w:rsid w:val="00BE20DB"/>
    <w:rsid w:val="00BE74AB"/>
    <w:rsid w:val="00BF3B40"/>
    <w:rsid w:val="00BF46F3"/>
    <w:rsid w:val="00BF6496"/>
    <w:rsid w:val="00C01E24"/>
    <w:rsid w:val="00C05EDB"/>
    <w:rsid w:val="00C068D1"/>
    <w:rsid w:val="00C24625"/>
    <w:rsid w:val="00C269E0"/>
    <w:rsid w:val="00C30676"/>
    <w:rsid w:val="00C35A60"/>
    <w:rsid w:val="00C4203B"/>
    <w:rsid w:val="00C45F88"/>
    <w:rsid w:val="00C518E2"/>
    <w:rsid w:val="00C51B9E"/>
    <w:rsid w:val="00C52100"/>
    <w:rsid w:val="00C5343D"/>
    <w:rsid w:val="00C55D0A"/>
    <w:rsid w:val="00C62586"/>
    <w:rsid w:val="00C62C60"/>
    <w:rsid w:val="00C66C2C"/>
    <w:rsid w:val="00C74E9A"/>
    <w:rsid w:val="00C81061"/>
    <w:rsid w:val="00C8598A"/>
    <w:rsid w:val="00C901DE"/>
    <w:rsid w:val="00C91CB3"/>
    <w:rsid w:val="00C943AA"/>
    <w:rsid w:val="00C94C9D"/>
    <w:rsid w:val="00CA5774"/>
    <w:rsid w:val="00CA6D00"/>
    <w:rsid w:val="00CB246D"/>
    <w:rsid w:val="00CB43C9"/>
    <w:rsid w:val="00CB4EED"/>
    <w:rsid w:val="00CB6A20"/>
    <w:rsid w:val="00CC0BBA"/>
    <w:rsid w:val="00CC331B"/>
    <w:rsid w:val="00CC401C"/>
    <w:rsid w:val="00CC5816"/>
    <w:rsid w:val="00CD7A79"/>
    <w:rsid w:val="00CE08F0"/>
    <w:rsid w:val="00CE0DA4"/>
    <w:rsid w:val="00CF196D"/>
    <w:rsid w:val="00CF228E"/>
    <w:rsid w:val="00D0480E"/>
    <w:rsid w:val="00D04C59"/>
    <w:rsid w:val="00D066DA"/>
    <w:rsid w:val="00D07028"/>
    <w:rsid w:val="00D12C80"/>
    <w:rsid w:val="00D14C53"/>
    <w:rsid w:val="00D231EB"/>
    <w:rsid w:val="00D24705"/>
    <w:rsid w:val="00D27247"/>
    <w:rsid w:val="00D44330"/>
    <w:rsid w:val="00D4494D"/>
    <w:rsid w:val="00D46641"/>
    <w:rsid w:val="00D479FC"/>
    <w:rsid w:val="00D50ABA"/>
    <w:rsid w:val="00D51921"/>
    <w:rsid w:val="00D52C77"/>
    <w:rsid w:val="00D53F64"/>
    <w:rsid w:val="00D547FB"/>
    <w:rsid w:val="00D64F49"/>
    <w:rsid w:val="00D67EF7"/>
    <w:rsid w:val="00D700F9"/>
    <w:rsid w:val="00D74A54"/>
    <w:rsid w:val="00D75CD4"/>
    <w:rsid w:val="00D82A73"/>
    <w:rsid w:val="00D9087D"/>
    <w:rsid w:val="00DA192E"/>
    <w:rsid w:val="00DA404E"/>
    <w:rsid w:val="00DA65B8"/>
    <w:rsid w:val="00DA6CE7"/>
    <w:rsid w:val="00DB06C6"/>
    <w:rsid w:val="00DB0947"/>
    <w:rsid w:val="00DB1A11"/>
    <w:rsid w:val="00DB2CEF"/>
    <w:rsid w:val="00DB5338"/>
    <w:rsid w:val="00DB57F4"/>
    <w:rsid w:val="00DC5EC6"/>
    <w:rsid w:val="00DD2594"/>
    <w:rsid w:val="00DF5941"/>
    <w:rsid w:val="00DF6DDF"/>
    <w:rsid w:val="00E10896"/>
    <w:rsid w:val="00E11617"/>
    <w:rsid w:val="00E144A0"/>
    <w:rsid w:val="00E1485C"/>
    <w:rsid w:val="00E2024E"/>
    <w:rsid w:val="00E2657D"/>
    <w:rsid w:val="00E30833"/>
    <w:rsid w:val="00E32B16"/>
    <w:rsid w:val="00E3310A"/>
    <w:rsid w:val="00E35386"/>
    <w:rsid w:val="00E41F62"/>
    <w:rsid w:val="00E44205"/>
    <w:rsid w:val="00E4641D"/>
    <w:rsid w:val="00E67E9F"/>
    <w:rsid w:val="00E82B77"/>
    <w:rsid w:val="00EA5E3E"/>
    <w:rsid w:val="00EB08FE"/>
    <w:rsid w:val="00EB6783"/>
    <w:rsid w:val="00EC41E5"/>
    <w:rsid w:val="00EC7BE0"/>
    <w:rsid w:val="00ED6A86"/>
    <w:rsid w:val="00EE29B1"/>
    <w:rsid w:val="00EE32AC"/>
    <w:rsid w:val="00EE6AF0"/>
    <w:rsid w:val="00EF09D4"/>
    <w:rsid w:val="00EF69F7"/>
    <w:rsid w:val="00F00736"/>
    <w:rsid w:val="00F00E5C"/>
    <w:rsid w:val="00F03F5E"/>
    <w:rsid w:val="00F073A7"/>
    <w:rsid w:val="00F12997"/>
    <w:rsid w:val="00F14667"/>
    <w:rsid w:val="00F14A0D"/>
    <w:rsid w:val="00F165DE"/>
    <w:rsid w:val="00F17A93"/>
    <w:rsid w:val="00F20208"/>
    <w:rsid w:val="00F22F89"/>
    <w:rsid w:val="00F243EB"/>
    <w:rsid w:val="00F25BCF"/>
    <w:rsid w:val="00F2612D"/>
    <w:rsid w:val="00F3331C"/>
    <w:rsid w:val="00F43AA9"/>
    <w:rsid w:val="00F47322"/>
    <w:rsid w:val="00F51F4E"/>
    <w:rsid w:val="00F5226F"/>
    <w:rsid w:val="00F53ED0"/>
    <w:rsid w:val="00F54954"/>
    <w:rsid w:val="00F60725"/>
    <w:rsid w:val="00F646B3"/>
    <w:rsid w:val="00F72763"/>
    <w:rsid w:val="00F73E0E"/>
    <w:rsid w:val="00F86171"/>
    <w:rsid w:val="00F86FB4"/>
    <w:rsid w:val="00F903D9"/>
    <w:rsid w:val="00F9230F"/>
    <w:rsid w:val="00FA0E84"/>
    <w:rsid w:val="00FA3370"/>
    <w:rsid w:val="00FA44D8"/>
    <w:rsid w:val="00FA6C5C"/>
    <w:rsid w:val="00FB3CA1"/>
    <w:rsid w:val="00FB4737"/>
    <w:rsid w:val="00FB4A68"/>
    <w:rsid w:val="00FB5DE3"/>
    <w:rsid w:val="00FB7400"/>
    <w:rsid w:val="00FB7F4E"/>
    <w:rsid w:val="00FC2062"/>
    <w:rsid w:val="00FC423C"/>
    <w:rsid w:val="00FC4CC2"/>
    <w:rsid w:val="00FC6086"/>
    <w:rsid w:val="00FD130F"/>
    <w:rsid w:val="00FD4261"/>
    <w:rsid w:val="00FD4D03"/>
    <w:rsid w:val="00FE0AC3"/>
    <w:rsid w:val="00FE50CB"/>
    <w:rsid w:val="00FF1887"/>
    <w:rsid w:val="00FF68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C7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6F0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5C6F0D"/>
    <w:rPr>
      <w:sz w:val="18"/>
      <w:szCs w:val="18"/>
    </w:rPr>
  </w:style>
  <w:style w:type="paragraph" w:styleId="a4">
    <w:name w:val="footer"/>
    <w:basedOn w:val="a"/>
    <w:link w:val="Char0"/>
    <w:uiPriority w:val="99"/>
    <w:unhideWhenUsed/>
    <w:rsid w:val="005C6F0D"/>
    <w:pPr>
      <w:tabs>
        <w:tab w:val="center" w:pos="4153"/>
        <w:tab w:val="right" w:pos="8306"/>
      </w:tabs>
      <w:snapToGrid w:val="0"/>
      <w:jc w:val="left"/>
    </w:pPr>
    <w:rPr>
      <w:sz w:val="18"/>
      <w:szCs w:val="18"/>
    </w:rPr>
  </w:style>
  <w:style w:type="character" w:customStyle="1" w:styleId="Char0">
    <w:name w:val="页脚 Char"/>
    <w:link w:val="a4"/>
    <w:uiPriority w:val="99"/>
    <w:rsid w:val="005C6F0D"/>
    <w:rPr>
      <w:sz w:val="18"/>
      <w:szCs w:val="18"/>
    </w:rPr>
  </w:style>
  <w:style w:type="paragraph" w:styleId="a5">
    <w:name w:val="Balloon Text"/>
    <w:basedOn w:val="a"/>
    <w:link w:val="Char1"/>
    <w:uiPriority w:val="99"/>
    <w:semiHidden/>
    <w:unhideWhenUsed/>
    <w:rsid w:val="005C6F0D"/>
    <w:rPr>
      <w:sz w:val="18"/>
      <w:szCs w:val="18"/>
    </w:rPr>
  </w:style>
  <w:style w:type="character" w:customStyle="1" w:styleId="Char1">
    <w:name w:val="批注框文本 Char"/>
    <w:link w:val="a5"/>
    <w:uiPriority w:val="99"/>
    <w:semiHidden/>
    <w:rsid w:val="005C6F0D"/>
    <w:rPr>
      <w:sz w:val="18"/>
      <w:szCs w:val="18"/>
    </w:rPr>
  </w:style>
  <w:style w:type="character" w:styleId="a6">
    <w:name w:val="Strong"/>
    <w:uiPriority w:val="22"/>
    <w:qFormat/>
    <w:rsid w:val="00BC69DE"/>
    <w:rPr>
      <w:b/>
      <w:bCs/>
    </w:rPr>
  </w:style>
  <w:style w:type="character" w:styleId="a7">
    <w:name w:val="Hyperlink"/>
    <w:rsid w:val="0035596A"/>
    <w:rPr>
      <w:color w:val="0000FF"/>
      <w:u w:val="single"/>
    </w:rPr>
  </w:style>
  <w:style w:type="paragraph" w:styleId="a8">
    <w:name w:val="No Spacing"/>
    <w:link w:val="Char2"/>
    <w:uiPriority w:val="1"/>
    <w:qFormat/>
    <w:rsid w:val="0035596A"/>
    <w:rPr>
      <w:sz w:val="22"/>
      <w:szCs w:val="22"/>
    </w:rPr>
  </w:style>
  <w:style w:type="character" w:customStyle="1" w:styleId="Char2">
    <w:name w:val="无间隔 Char"/>
    <w:link w:val="a8"/>
    <w:uiPriority w:val="1"/>
    <w:rsid w:val="0035596A"/>
    <w:rPr>
      <w:sz w:val="22"/>
      <w:szCs w:val="22"/>
      <w:lang w:val="en-US" w:eastAsia="zh-CN" w:bidi="ar-SA"/>
    </w:rPr>
  </w:style>
  <w:style w:type="paragraph" w:styleId="a9">
    <w:name w:val="Date"/>
    <w:basedOn w:val="a"/>
    <w:next w:val="a"/>
    <w:link w:val="Char3"/>
    <w:uiPriority w:val="99"/>
    <w:semiHidden/>
    <w:unhideWhenUsed/>
    <w:rsid w:val="003206C3"/>
    <w:pPr>
      <w:ind w:leftChars="2500" w:left="100"/>
    </w:pPr>
  </w:style>
  <w:style w:type="character" w:customStyle="1" w:styleId="Char3">
    <w:name w:val="日期 Char"/>
    <w:link w:val="a9"/>
    <w:uiPriority w:val="99"/>
    <w:semiHidden/>
    <w:rsid w:val="003206C3"/>
    <w:rPr>
      <w:kern w:val="2"/>
      <w:sz w:val="21"/>
      <w:szCs w:val="22"/>
    </w:rPr>
  </w:style>
  <w:style w:type="character" w:customStyle="1" w:styleId="apple-style-span">
    <w:name w:val="apple-style-span"/>
    <w:basedOn w:val="a0"/>
    <w:rsid w:val="005F2142"/>
  </w:style>
  <w:style w:type="paragraph" w:styleId="aa">
    <w:name w:val="Normal (Web)"/>
    <w:basedOn w:val="a"/>
    <w:uiPriority w:val="99"/>
    <w:unhideWhenUsed/>
    <w:rsid w:val="00BF3B40"/>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5373454">
      <w:bodyDiv w:val="1"/>
      <w:marLeft w:val="0"/>
      <w:marRight w:val="0"/>
      <w:marTop w:val="0"/>
      <w:marBottom w:val="0"/>
      <w:divBdr>
        <w:top w:val="none" w:sz="0" w:space="0" w:color="auto"/>
        <w:left w:val="none" w:sz="0" w:space="0" w:color="auto"/>
        <w:bottom w:val="none" w:sz="0" w:space="0" w:color="auto"/>
        <w:right w:val="none" w:sz="0" w:space="0" w:color="auto"/>
      </w:divBdr>
    </w:div>
    <w:div w:id="80030913">
      <w:bodyDiv w:val="1"/>
      <w:marLeft w:val="0"/>
      <w:marRight w:val="0"/>
      <w:marTop w:val="0"/>
      <w:marBottom w:val="0"/>
      <w:divBdr>
        <w:top w:val="none" w:sz="0" w:space="0" w:color="auto"/>
        <w:left w:val="none" w:sz="0" w:space="0" w:color="auto"/>
        <w:bottom w:val="none" w:sz="0" w:space="0" w:color="auto"/>
        <w:right w:val="none" w:sz="0" w:space="0" w:color="auto"/>
      </w:divBdr>
    </w:div>
    <w:div w:id="93676337">
      <w:bodyDiv w:val="1"/>
      <w:marLeft w:val="0"/>
      <w:marRight w:val="0"/>
      <w:marTop w:val="0"/>
      <w:marBottom w:val="0"/>
      <w:divBdr>
        <w:top w:val="none" w:sz="0" w:space="0" w:color="auto"/>
        <w:left w:val="none" w:sz="0" w:space="0" w:color="auto"/>
        <w:bottom w:val="none" w:sz="0" w:space="0" w:color="auto"/>
        <w:right w:val="none" w:sz="0" w:space="0" w:color="auto"/>
      </w:divBdr>
    </w:div>
    <w:div w:id="181357573">
      <w:bodyDiv w:val="1"/>
      <w:marLeft w:val="0"/>
      <w:marRight w:val="0"/>
      <w:marTop w:val="0"/>
      <w:marBottom w:val="0"/>
      <w:divBdr>
        <w:top w:val="none" w:sz="0" w:space="0" w:color="auto"/>
        <w:left w:val="none" w:sz="0" w:space="0" w:color="auto"/>
        <w:bottom w:val="none" w:sz="0" w:space="0" w:color="auto"/>
        <w:right w:val="none" w:sz="0" w:space="0" w:color="auto"/>
      </w:divBdr>
    </w:div>
    <w:div w:id="280501645">
      <w:bodyDiv w:val="1"/>
      <w:marLeft w:val="0"/>
      <w:marRight w:val="0"/>
      <w:marTop w:val="0"/>
      <w:marBottom w:val="0"/>
      <w:divBdr>
        <w:top w:val="none" w:sz="0" w:space="0" w:color="auto"/>
        <w:left w:val="none" w:sz="0" w:space="0" w:color="auto"/>
        <w:bottom w:val="none" w:sz="0" w:space="0" w:color="auto"/>
        <w:right w:val="none" w:sz="0" w:space="0" w:color="auto"/>
      </w:divBdr>
    </w:div>
    <w:div w:id="336805777">
      <w:bodyDiv w:val="1"/>
      <w:marLeft w:val="0"/>
      <w:marRight w:val="0"/>
      <w:marTop w:val="0"/>
      <w:marBottom w:val="0"/>
      <w:divBdr>
        <w:top w:val="none" w:sz="0" w:space="0" w:color="auto"/>
        <w:left w:val="none" w:sz="0" w:space="0" w:color="auto"/>
        <w:bottom w:val="none" w:sz="0" w:space="0" w:color="auto"/>
        <w:right w:val="none" w:sz="0" w:space="0" w:color="auto"/>
      </w:divBdr>
      <w:divsChild>
        <w:div w:id="1814247919">
          <w:marLeft w:val="0"/>
          <w:marRight w:val="0"/>
          <w:marTop w:val="0"/>
          <w:marBottom w:val="0"/>
          <w:divBdr>
            <w:top w:val="none" w:sz="0" w:space="0" w:color="auto"/>
            <w:left w:val="none" w:sz="0" w:space="0" w:color="auto"/>
            <w:bottom w:val="none" w:sz="0" w:space="0" w:color="auto"/>
            <w:right w:val="none" w:sz="0" w:space="0" w:color="auto"/>
          </w:divBdr>
          <w:divsChild>
            <w:div w:id="591741409">
              <w:marLeft w:val="0"/>
              <w:marRight w:val="0"/>
              <w:marTop w:val="0"/>
              <w:marBottom w:val="0"/>
              <w:divBdr>
                <w:top w:val="none" w:sz="0" w:space="0" w:color="auto"/>
                <w:left w:val="none" w:sz="0" w:space="0" w:color="auto"/>
                <w:bottom w:val="none" w:sz="0" w:space="0" w:color="auto"/>
                <w:right w:val="none" w:sz="0" w:space="0" w:color="auto"/>
              </w:divBdr>
              <w:divsChild>
                <w:div w:id="260456293">
                  <w:marLeft w:val="0"/>
                  <w:marRight w:val="0"/>
                  <w:marTop w:val="0"/>
                  <w:marBottom w:val="0"/>
                  <w:divBdr>
                    <w:top w:val="single" w:sz="6" w:space="15" w:color="A5DB7B"/>
                    <w:left w:val="single" w:sz="6" w:space="15" w:color="A5DB7B"/>
                    <w:bottom w:val="single" w:sz="6" w:space="0" w:color="D0F5B0"/>
                    <w:right w:val="single" w:sz="6" w:space="15" w:color="A5DB7B"/>
                  </w:divBdr>
                  <w:divsChild>
                    <w:div w:id="206598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806203">
      <w:bodyDiv w:val="1"/>
      <w:marLeft w:val="0"/>
      <w:marRight w:val="0"/>
      <w:marTop w:val="0"/>
      <w:marBottom w:val="0"/>
      <w:divBdr>
        <w:top w:val="none" w:sz="0" w:space="0" w:color="auto"/>
        <w:left w:val="none" w:sz="0" w:space="0" w:color="auto"/>
        <w:bottom w:val="none" w:sz="0" w:space="0" w:color="auto"/>
        <w:right w:val="none" w:sz="0" w:space="0" w:color="auto"/>
      </w:divBdr>
      <w:divsChild>
        <w:div w:id="530454333">
          <w:marLeft w:val="0"/>
          <w:marRight w:val="0"/>
          <w:marTop w:val="0"/>
          <w:marBottom w:val="0"/>
          <w:divBdr>
            <w:top w:val="none" w:sz="0" w:space="0" w:color="auto"/>
            <w:left w:val="none" w:sz="0" w:space="0" w:color="auto"/>
            <w:bottom w:val="none" w:sz="0" w:space="0" w:color="auto"/>
            <w:right w:val="none" w:sz="0" w:space="0" w:color="auto"/>
          </w:divBdr>
          <w:divsChild>
            <w:div w:id="695469651">
              <w:marLeft w:val="0"/>
              <w:marRight w:val="0"/>
              <w:marTop w:val="0"/>
              <w:marBottom w:val="0"/>
              <w:divBdr>
                <w:top w:val="none" w:sz="0" w:space="0" w:color="auto"/>
                <w:left w:val="none" w:sz="0" w:space="0" w:color="auto"/>
                <w:bottom w:val="none" w:sz="0" w:space="0" w:color="auto"/>
                <w:right w:val="none" w:sz="0" w:space="0" w:color="auto"/>
              </w:divBdr>
              <w:divsChild>
                <w:div w:id="1510556955">
                  <w:marLeft w:val="0"/>
                  <w:marRight w:val="0"/>
                  <w:marTop w:val="0"/>
                  <w:marBottom w:val="0"/>
                  <w:divBdr>
                    <w:top w:val="single" w:sz="6" w:space="15" w:color="A5DB7B"/>
                    <w:left w:val="single" w:sz="6" w:space="15" w:color="A5DB7B"/>
                    <w:bottom w:val="single" w:sz="6" w:space="0" w:color="D0F5B0"/>
                    <w:right w:val="single" w:sz="6" w:space="15" w:color="A5DB7B"/>
                  </w:divBdr>
                  <w:divsChild>
                    <w:div w:id="63649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430003">
      <w:bodyDiv w:val="1"/>
      <w:marLeft w:val="0"/>
      <w:marRight w:val="0"/>
      <w:marTop w:val="0"/>
      <w:marBottom w:val="0"/>
      <w:divBdr>
        <w:top w:val="none" w:sz="0" w:space="0" w:color="auto"/>
        <w:left w:val="none" w:sz="0" w:space="0" w:color="auto"/>
        <w:bottom w:val="none" w:sz="0" w:space="0" w:color="auto"/>
        <w:right w:val="none" w:sz="0" w:space="0" w:color="auto"/>
      </w:divBdr>
      <w:divsChild>
        <w:div w:id="758480662">
          <w:marLeft w:val="0"/>
          <w:marRight w:val="0"/>
          <w:marTop w:val="0"/>
          <w:marBottom w:val="0"/>
          <w:divBdr>
            <w:top w:val="none" w:sz="0" w:space="0" w:color="auto"/>
            <w:left w:val="none" w:sz="0" w:space="0" w:color="auto"/>
            <w:bottom w:val="none" w:sz="0" w:space="0" w:color="auto"/>
            <w:right w:val="none" w:sz="0" w:space="0" w:color="auto"/>
          </w:divBdr>
          <w:divsChild>
            <w:div w:id="1157303141">
              <w:marLeft w:val="0"/>
              <w:marRight w:val="0"/>
              <w:marTop w:val="0"/>
              <w:marBottom w:val="0"/>
              <w:divBdr>
                <w:top w:val="none" w:sz="0" w:space="0" w:color="auto"/>
                <w:left w:val="none" w:sz="0" w:space="0" w:color="auto"/>
                <w:bottom w:val="none" w:sz="0" w:space="0" w:color="auto"/>
                <w:right w:val="none" w:sz="0" w:space="0" w:color="auto"/>
              </w:divBdr>
              <w:divsChild>
                <w:div w:id="1484155276">
                  <w:marLeft w:val="0"/>
                  <w:marRight w:val="0"/>
                  <w:marTop w:val="0"/>
                  <w:marBottom w:val="0"/>
                  <w:divBdr>
                    <w:top w:val="single" w:sz="18" w:space="0" w:color="3DBC1D"/>
                    <w:left w:val="single" w:sz="6" w:space="0" w:color="BBDF9E"/>
                    <w:bottom w:val="single" w:sz="6" w:space="0" w:color="BBDF9E"/>
                    <w:right w:val="single" w:sz="6" w:space="0" w:color="BBDF9E"/>
                  </w:divBdr>
                  <w:divsChild>
                    <w:div w:id="209754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343149">
      <w:bodyDiv w:val="1"/>
      <w:marLeft w:val="0"/>
      <w:marRight w:val="0"/>
      <w:marTop w:val="0"/>
      <w:marBottom w:val="0"/>
      <w:divBdr>
        <w:top w:val="none" w:sz="0" w:space="0" w:color="auto"/>
        <w:left w:val="none" w:sz="0" w:space="0" w:color="auto"/>
        <w:bottom w:val="none" w:sz="0" w:space="0" w:color="auto"/>
        <w:right w:val="none" w:sz="0" w:space="0" w:color="auto"/>
      </w:divBdr>
    </w:div>
    <w:div w:id="528299198">
      <w:bodyDiv w:val="1"/>
      <w:marLeft w:val="0"/>
      <w:marRight w:val="0"/>
      <w:marTop w:val="0"/>
      <w:marBottom w:val="0"/>
      <w:divBdr>
        <w:top w:val="none" w:sz="0" w:space="0" w:color="auto"/>
        <w:left w:val="none" w:sz="0" w:space="0" w:color="auto"/>
        <w:bottom w:val="none" w:sz="0" w:space="0" w:color="auto"/>
        <w:right w:val="none" w:sz="0" w:space="0" w:color="auto"/>
      </w:divBdr>
      <w:divsChild>
        <w:div w:id="2066835744">
          <w:marLeft w:val="0"/>
          <w:marRight w:val="0"/>
          <w:marTop w:val="0"/>
          <w:marBottom w:val="0"/>
          <w:divBdr>
            <w:top w:val="none" w:sz="0" w:space="0" w:color="auto"/>
            <w:left w:val="none" w:sz="0" w:space="0" w:color="auto"/>
            <w:bottom w:val="none" w:sz="0" w:space="0" w:color="auto"/>
            <w:right w:val="none" w:sz="0" w:space="0" w:color="auto"/>
          </w:divBdr>
          <w:divsChild>
            <w:div w:id="1788544557">
              <w:marLeft w:val="0"/>
              <w:marRight w:val="0"/>
              <w:marTop w:val="0"/>
              <w:marBottom w:val="0"/>
              <w:divBdr>
                <w:top w:val="none" w:sz="0" w:space="0" w:color="auto"/>
                <w:left w:val="none" w:sz="0" w:space="0" w:color="auto"/>
                <w:bottom w:val="none" w:sz="0" w:space="0" w:color="auto"/>
                <w:right w:val="none" w:sz="0" w:space="0" w:color="auto"/>
              </w:divBdr>
              <w:divsChild>
                <w:div w:id="371223726">
                  <w:marLeft w:val="0"/>
                  <w:marRight w:val="0"/>
                  <w:marTop w:val="0"/>
                  <w:marBottom w:val="0"/>
                  <w:divBdr>
                    <w:top w:val="single" w:sz="6" w:space="15" w:color="A5DB7B"/>
                    <w:left w:val="single" w:sz="6" w:space="15" w:color="A5DB7B"/>
                    <w:bottom w:val="single" w:sz="6" w:space="0" w:color="D0F5B0"/>
                    <w:right w:val="single" w:sz="6" w:space="15" w:color="A5DB7B"/>
                  </w:divBdr>
                  <w:divsChild>
                    <w:div w:id="2668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50301">
      <w:bodyDiv w:val="1"/>
      <w:marLeft w:val="0"/>
      <w:marRight w:val="0"/>
      <w:marTop w:val="0"/>
      <w:marBottom w:val="0"/>
      <w:divBdr>
        <w:top w:val="none" w:sz="0" w:space="0" w:color="auto"/>
        <w:left w:val="none" w:sz="0" w:space="0" w:color="auto"/>
        <w:bottom w:val="none" w:sz="0" w:space="0" w:color="auto"/>
        <w:right w:val="none" w:sz="0" w:space="0" w:color="auto"/>
      </w:divBdr>
    </w:div>
    <w:div w:id="680474852">
      <w:bodyDiv w:val="1"/>
      <w:marLeft w:val="0"/>
      <w:marRight w:val="0"/>
      <w:marTop w:val="0"/>
      <w:marBottom w:val="0"/>
      <w:divBdr>
        <w:top w:val="none" w:sz="0" w:space="0" w:color="auto"/>
        <w:left w:val="none" w:sz="0" w:space="0" w:color="auto"/>
        <w:bottom w:val="none" w:sz="0" w:space="0" w:color="auto"/>
        <w:right w:val="none" w:sz="0" w:space="0" w:color="auto"/>
      </w:divBdr>
    </w:div>
    <w:div w:id="751659852">
      <w:bodyDiv w:val="1"/>
      <w:marLeft w:val="0"/>
      <w:marRight w:val="0"/>
      <w:marTop w:val="0"/>
      <w:marBottom w:val="0"/>
      <w:divBdr>
        <w:top w:val="none" w:sz="0" w:space="0" w:color="auto"/>
        <w:left w:val="none" w:sz="0" w:space="0" w:color="auto"/>
        <w:bottom w:val="none" w:sz="0" w:space="0" w:color="auto"/>
        <w:right w:val="none" w:sz="0" w:space="0" w:color="auto"/>
      </w:divBdr>
    </w:div>
    <w:div w:id="766924647">
      <w:bodyDiv w:val="1"/>
      <w:marLeft w:val="0"/>
      <w:marRight w:val="0"/>
      <w:marTop w:val="0"/>
      <w:marBottom w:val="0"/>
      <w:divBdr>
        <w:top w:val="none" w:sz="0" w:space="0" w:color="auto"/>
        <w:left w:val="none" w:sz="0" w:space="0" w:color="auto"/>
        <w:bottom w:val="none" w:sz="0" w:space="0" w:color="auto"/>
        <w:right w:val="none" w:sz="0" w:space="0" w:color="auto"/>
      </w:divBdr>
      <w:divsChild>
        <w:div w:id="1356618112">
          <w:marLeft w:val="0"/>
          <w:marRight w:val="0"/>
          <w:marTop w:val="0"/>
          <w:marBottom w:val="0"/>
          <w:divBdr>
            <w:top w:val="none" w:sz="0" w:space="0" w:color="auto"/>
            <w:left w:val="none" w:sz="0" w:space="0" w:color="auto"/>
            <w:bottom w:val="none" w:sz="0" w:space="0" w:color="auto"/>
            <w:right w:val="none" w:sz="0" w:space="0" w:color="auto"/>
          </w:divBdr>
          <w:divsChild>
            <w:div w:id="185220973">
              <w:marLeft w:val="0"/>
              <w:marRight w:val="0"/>
              <w:marTop w:val="0"/>
              <w:marBottom w:val="0"/>
              <w:divBdr>
                <w:top w:val="none" w:sz="0" w:space="0" w:color="auto"/>
                <w:left w:val="none" w:sz="0" w:space="0" w:color="auto"/>
                <w:bottom w:val="none" w:sz="0" w:space="0" w:color="auto"/>
                <w:right w:val="none" w:sz="0" w:space="0" w:color="auto"/>
              </w:divBdr>
              <w:divsChild>
                <w:div w:id="372341862">
                  <w:marLeft w:val="0"/>
                  <w:marRight w:val="0"/>
                  <w:marTop w:val="0"/>
                  <w:marBottom w:val="0"/>
                  <w:divBdr>
                    <w:top w:val="single" w:sz="18" w:space="0" w:color="3DBC1D"/>
                    <w:left w:val="single" w:sz="6" w:space="0" w:color="BBDF9E"/>
                    <w:bottom w:val="single" w:sz="6" w:space="0" w:color="BBDF9E"/>
                    <w:right w:val="single" w:sz="6" w:space="0" w:color="BBDF9E"/>
                  </w:divBdr>
                  <w:divsChild>
                    <w:div w:id="219560060">
                      <w:marLeft w:val="0"/>
                      <w:marRight w:val="0"/>
                      <w:marTop w:val="0"/>
                      <w:marBottom w:val="0"/>
                      <w:divBdr>
                        <w:top w:val="none" w:sz="0" w:space="0" w:color="auto"/>
                        <w:left w:val="none" w:sz="0" w:space="0" w:color="auto"/>
                        <w:bottom w:val="none" w:sz="0" w:space="0" w:color="auto"/>
                        <w:right w:val="none" w:sz="0" w:space="0" w:color="auto"/>
                      </w:divBdr>
                      <w:divsChild>
                        <w:div w:id="4275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8329174">
      <w:bodyDiv w:val="1"/>
      <w:marLeft w:val="0"/>
      <w:marRight w:val="0"/>
      <w:marTop w:val="0"/>
      <w:marBottom w:val="0"/>
      <w:divBdr>
        <w:top w:val="none" w:sz="0" w:space="0" w:color="auto"/>
        <w:left w:val="none" w:sz="0" w:space="0" w:color="auto"/>
        <w:bottom w:val="none" w:sz="0" w:space="0" w:color="auto"/>
        <w:right w:val="none" w:sz="0" w:space="0" w:color="auto"/>
      </w:divBdr>
    </w:div>
    <w:div w:id="779491899">
      <w:bodyDiv w:val="1"/>
      <w:marLeft w:val="0"/>
      <w:marRight w:val="0"/>
      <w:marTop w:val="0"/>
      <w:marBottom w:val="0"/>
      <w:divBdr>
        <w:top w:val="none" w:sz="0" w:space="0" w:color="auto"/>
        <w:left w:val="none" w:sz="0" w:space="0" w:color="auto"/>
        <w:bottom w:val="none" w:sz="0" w:space="0" w:color="auto"/>
        <w:right w:val="none" w:sz="0" w:space="0" w:color="auto"/>
      </w:divBdr>
      <w:divsChild>
        <w:div w:id="1941797577">
          <w:marLeft w:val="0"/>
          <w:marRight w:val="0"/>
          <w:marTop w:val="0"/>
          <w:marBottom w:val="0"/>
          <w:divBdr>
            <w:top w:val="none" w:sz="0" w:space="0" w:color="auto"/>
            <w:left w:val="none" w:sz="0" w:space="0" w:color="auto"/>
            <w:bottom w:val="none" w:sz="0" w:space="0" w:color="auto"/>
            <w:right w:val="none" w:sz="0" w:space="0" w:color="auto"/>
          </w:divBdr>
          <w:divsChild>
            <w:div w:id="1236666228">
              <w:marLeft w:val="0"/>
              <w:marRight w:val="0"/>
              <w:marTop w:val="0"/>
              <w:marBottom w:val="0"/>
              <w:divBdr>
                <w:top w:val="none" w:sz="0" w:space="0" w:color="auto"/>
                <w:left w:val="none" w:sz="0" w:space="0" w:color="auto"/>
                <w:bottom w:val="none" w:sz="0" w:space="0" w:color="auto"/>
                <w:right w:val="none" w:sz="0" w:space="0" w:color="auto"/>
              </w:divBdr>
              <w:divsChild>
                <w:div w:id="1105617692">
                  <w:marLeft w:val="0"/>
                  <w:marRight w:val="0"/>
                  <w:marTop w:val="0"/>
                  <w:marBottom w:val="0"/>
                  <w:divBdr>
                    <w:top w:val="single" w:sz="18" w:space="0" w:color="3DBC1D"/>
                    <w:left w:val="single" w:sz="6" w:space="0" w:color="BBDF9E"/>
                    <w:bottom w:val="single" w:sz="6" w:space="0" w:color="BBDF9E"/>
                    <w:right w:val="single" w:sz="6" w:space="0" w:color="BBDF9E"/>
                  </w:divBdr>
                  <w:divsChild>
                    <w:div w:id="63646201">
                      <w:marLeft w:val="0"/>
                      <w:marRight w:val="0"/>
                      <w:marTop w:val="0"/>
                      <w:marBottom w:val="0"/>
                      <w:divBdr>
                        <w:top w:val="none" w:sz="0" w:space="0" w:color="auto"/>
                        <w:left w:val="none" w:sz="0" w:space="0" w:color="auto"/>
                        <w:bottom w:val="none" w:sz="0" w:space="0" w:color="auto"/>
                        <w:right w:val="none" w:sz="0" w:space="0" w:color="auto"/>
                      </w:divBdr>
                      <w:divsChild>
                        <w:div w:id="1122772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959808">
      <w:bodyDiv w:val="1"/>
      <w:marLeft w:val="0"/>
      <w:marRight w:val="0"/>
      <w:marTop w:val="0"/>
      <w:marBottom w:val="0"/>
      <w:divBdr>
        <w:top w:val="none" w:sz="0" w:space="0" w:color="auto"/>
        <w:left w:val="none" w:sz="0" w:space="0" w:color="auto"/>
        <w:bottom w:val="none" w:sz="0" w:space="0" w:color="auto"/>
        <w:right w:val="none" w:sz="0" w:space="0" w:color="auto"/>
      </w:divBdr>
      <w:divsChild>
        <w:div w:id="982806344">
          <w:marLeft w:val="0"/>
          <w:marRight w:val="0"/>
          <w:marTop w:val="0"/>
          <w:marBottom w:val="0"/>
          <w:divBdr>
            <w:top w:val="none" w:sz="0" w:space="0" w:color="auto"/>
            <w:left w:val="none" w:sz="0" w:space="0" w:color="auto"/>
            <w:bottom w:val="none" w:sz="0" w:space="0" w:color="auto"/>
            <w:right w:val="none" w:sz="0" w:space="0" w:color="auto"/>
          </w:divBdr>
          <w:divsChild>
            <w:div w:id="682635189">
              <w:marLeft w:val="0"/>
              <w:marRight w:val="0"/>
              <w:marTop w:val="0"/>
              <w:marBottom w:val="0"/>
              <w:divBdr>
                <w:top w:val="none" w:sz="0" w:space="0" w:color="auto"/>
                <w:left w:val="none" w:sz="0" w:space="0" w:color="auto"/>
                <w:bottom w:val="none" w:sz="0" w:space="0" w:color="auto"/>
                <w:right w:val="none" w:sz="0" w:space="0" w:color="auto"/>
              </w:divBdr>
              <w:divsChild>
                <w:div w:id="345520126">
                  <w:marLeft w:val="0"/>
                  <w:marRight w:val="0"/>
                  <w:marTop w:val="0"/>
                  <w:marBottom w:val="0"/>
                  <w:divBdr>
                    <w:top w:val="single" w:sz="18" w:space="0" w:color="3DBC1D"/>
                    <w:left w:val="single" w:sz="6" w:space="0" w:color="BBDF9E"/>
                    <w:bottom w:val="single" w:sz="6" w:space="0" w:color="BBDF9E"/>
                    <w:right w:val="single" w:sz="6" w:space="0" w:color="BBDF9E"/>
                  </w:divBdr>
                  <w:divsChild>
                    <w:div w:id="1710497321">
                      <w:marLeft w:val="0"/>
                      <w:marRight w:val="0"/>
                      <w:marTop w:val="0"/>
                      <w:marBottom w:val="0"/>
                      <w:divBdr>
                        <w:top w:val="none" w:sz="0" w:space="0" w:color="auto"/>
                        <w:left w:val="none" w:sz="0" w:space="0" w:color="auto"/>
                        <w:bottom w:val="none" w:sz="0" w:space="0" w:color="auto"/>
                        <w:right w:val="none" w:sz="0" w:space="0" w:color="auto"/>
                      </w:divBdr>
                      <w:divsChild>
                        <w:div w:id="14958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581092">
      <w:bodyDiv w:val="1"/>
      <w:marLeft w:val="0"/>
      <w:marRight w:val="0"/>
      <w:marTop w:val="0"/>
      <w:marBottom w:val="0"/>
      <w:divBdr>
        <w:top w:val="none" w:sz="0" w:space="0" w:color="auto"/>
        <w:left w:val="none" w:sz="0" w:space="0" w:color="auto"/>
        <w:bottom w:val="none" w:sz="0" w:space="0" w:color="auto"/>
        <w:right w:val="none" w:sz="0" w:space="0" w:color="auto"/>
      </w:divBdr>
    </w:div>
    <w:div w:id="1108694850">
      <w:bodyDiv w:val="1"/>
      <w:marLeft w:val="0"/>
      <w:marRight w:val="0"/>
      <w:marTop w:val="0"/>
      <w:marBottom w:val="0"/>
      <w:divBdr>
        <w:top w:val="none" w:sz="0" w:space="0" w:color="auto"/>
        <w:left w:val="none" w:sz="0" w:space="0" w:color="auto"/>
        <w:bottom w:val="none" w:sz="0" w:space="0" w:color="auto"/>
        <w:right w:val="none" w:sz="0" w:space="0" w:color="auto"/>
      </w:divBdr>
      <w:divsChild>
        <w:div w:id="1018385489">
          <w:marLeft w:val="0"/>
          <w:marRight w:val="0"/>
          <w:marTop w:val="0"/>
          <w:marBottom w:val="180"/>
          <w:divBdr>
            <w:top w:val="none" w:sz="0" w:space="0" w:color="auto"/>
            <w:left w:val="none" w:sz="0" w:space="0" w:color="auto"/>
            <w:bottom w:val="none" w:sz="0" w:space="0" w:color="auto"/>
            <w:right w:val="none" w:sz="0" w:space="0" w:color="auto"/>
          </w:divBdr>
          <w:divsChild>
            <w:div w:id="1883323364">
              <w:marLeft w:val="0"/>
              <w:marRight w:val="0"/>
              <w:marTop w:val="0"/>
              <w:marBottom w:val="0"/>
              <w:divBdr>
                <w:top w:val="none" w:sz="0" w:space="0" w:color="auto"/>
                <w:left w:val="none" w:sz="0" w:space="0" w:color="auto"/>
                <w:bottom w:val="none" w:sz="0" w:space="0" w:color="auto"/>
                <w:right w:val="none" w:sz="0" w:space="0" w:color="auto"/>
              </w:divBdr>
              <w:divsChild>
                <w:div w:id="1547260106">
                  <w:marLeft w:val="0"/>
                  <w:marRight w:val="0"/>
                  <w:marTop w:val="0"/>
                  <w:marBottom w:val="150"/>
                  <w:divBdr>
                    <w:top w:val="single" w:sz="6" w:space="8" w:color="EDEDED"/>
                    <w:left w:val="single" w:sz="6" w:space="15" w:color="EDEDED"/>
                    <w:bottom w:val="single" w:sz="6" w:space="8" w:color="EDEDED"/>
                    <w:right w:val="single" w:sz="6" w:space="15" w:color="EDEDED"/>
                  </w:divBdr>
                  <w:divsChild>
                    <w:div w:id="1023938700">
                      <w:marLeft w:val="0"/>
                      <w:marRight w:val="0"/>
                      <w:marTop w:val="0"/>
                      <w:marBottom w:val="0"/>
                      <w:divBdr>
                        <w:top w:val="none" w:sz="0" w:space="0" w:color="auto"/>
                        <w:left w:val="none" w:sz="0" w:space="0" w:color="auto"/>
                        <w:bottom w:val="none" w:sz="0" w:space="0" w:color="auto"/>
                        <w:right w:val="none" w:sz="0" w:space="0" w:color="auto"/>
                      </w:divBdr>
                      <w:divsChild>
                        <w:div w:id="11868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7875681">
      <w:bodyDiv w:val="1"/>
      <w:marLeft w:val="0"/>
      <w:marRight w:val="0"/>
      <w:marTop w:val="0"/>
      <w:marBottom w:val="0"/>
      <w:divBdr>
        <w:top w:val="none" w:sz="0" w:space="0" w:color="auto"/>
        <w:left w:val="none" w:sz="0" w:space="0" w:color="auto"/>
        <w:bottom w:val="none" w:sz="0" w:space="0" w:color="auto"/>
        <w:right w:val="none" w:sz="0" w:space="0" w:color="auto"/>
      </w:divBdr>
      <w:divsChild>
        <w:div w:id="666400094">
          <w:marLeft w:val="0"/>
          <w:marRight w:val="0"/>
          <w:marTop w:val="0"/>
          <w:marBottom w:val="180"/>
          <w:divBdr>
            <w:top w:val="none" w:sz="0" w:space="0" w:color="auto"/>
            <w:left w:val="none" w:sz="0" w:space="0" w:color="auto"/>
            <w:bottom w:val="none" w:sz="0" w:space="0" w:color="auto"/>
            <w:right w:val="none" w:sz="0" w:space="0" w:color="auto"/>
          </w:divBdr>
          <w:divsChild>
            <w:div w:id="198202752">
              <w:marLeft w:val="0"/>
              <w:marRight w:val="0"/>
              <w:marTop w:val="0"/>
              <w:marBottom w:val="0"/>
              <w:divBdr>
                <w:top w:val="none" w:sz="0" w:space="0" w:color="auto"/>
                <w:left w:val="none" w:sz="0" w:space="0" w:color="auto"/>
                <w:bottom w:val="none" w:sz="0" w:space="0" w:color="auto"/>
                <w:right w:val="none" w:sz="0" w:space="0" w:color="auto"/>
              </w:divBdr>
              <w:divsChild>
                <w:div w:id="125046061">
                  <w:marLeft w:val="0"/>
                  <w:marRight w:val="0"/>
                  <w:marTop w:val="0"/>
                  <w:marBottom w:val="150"/>
                  <w:divBdr>
                    <w:top w:val="single" w:sz="6" w:space="8" w:color="EDEDED"/>
                    <w:left w:val="single" w:sz="6" w:space="15" w:color="EDEDED"/>
                    <w:bottom w:val="single" w:sz="6" w:space="8" w:color="EDEDED"/>
                    <w:right w:val="single" w:sz="6" w:space="15" w:color="EDEDED"/>
                  </w:divBdr>
                  <w:divsChild>
                    <w:div w:id="813572252">
                      <w:marLeft w:val="0"/>
                      <w:marRight w:val="0"/>
                      <w:marTop w:val="0"/>
                      <w:marBottom w:val="0"/>
                      <w:divBdr>
                        <w:top w:val="none" w:sz="0" w:space="0" w:color="auto"/>
                        <w:left w:val="none" w:sz="0" w:space="0" w:color="auto"/>
                        <w:bottom w:val="none" w:sz="0" w:space="0" w:color="auto"/>
                        <w:right w:val="none" w:sz="0" w:space="0" w:color="auto"/>
                      </w:divBdr>
                      <w:divsChild>
                        <w:div w:id="325791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2190517">
      <w:bodyDiv w:val="1"/>
      <w:marLeft w:val="0"/>
      <w:marRight w:val="0"/>
      <w:marTop w:val="0"/>
      <w:marBottom w:val="0"/>
      <w:divBdr>
        <w:top w:val="none" w:sz="0" w:space="0" w:color="auto"/>
        <w:left w:val="none" w:sz="0" w:space="0" w:color="auto"/>
        <w:bottom w:val="none" w:sz="0" w:space="0" w:color="auto"/>
        <w:right w:val="none" w:sz="0" w:space="0" w:color="auto"/>
      </w:divBdr>
      <w:divsChild>
        <w:div w:id="1764960597">
          <w:marLeft w:val="0"/>
          <w:marRight w:val="0"/>
          <w:marTop w:val="0"/>
          <w:marBottom w:val="0"/>
          <w:divBdr>
            <w:top w:val="none" w:sz="0" w:space="0" w:color="auto"/>
            <w:left w:val="none" w:sz="0" w:space="0" w:color="auto"/>
            <w:bottom w:val="none" w:sz="0" w:space="0" w:color="auto"/>
            <w:right w:val="none" w:sz="0" w:space="0" w:color="auto"/>
          </w:divBdr>
          <w:divsChild>
            <w:div w:id="927807291">
              <w:marLeft w:val="0"/>
              <w:marRight w:val="0"/>
              <w:marTop w:val="0"/>
              <w:marBottom w:val="0"/>
              <w:divBdr>
                <w:top w:val="none" w:sz="0" w:space="0" w:color="auto"/>
                <w:left w:val="none" w:sz="0" w:space="0" w:color="auto"/>
                <w:bottom w:val="none" w:sz="0" w:space="0" w:color="auto"/>
                <w:right w:val="none" w:sz="0" w:space="0" w:color="auto"/>
              </w:divBdr>
              <w:divsChild>
                <w:div w:id="192497704">
                  <w:marLeft w:val="0"/>
                  <w:marRight w:val="0"/>
                  <w:marTop w:val="0"/>
                  <w:marBottom w:val="0"/>
                  <w:divBdr>
                    <w:top w:val="single" w:sz="6" w:space="15" w:color="A5DB7B"/>
                    <w:left w:val="single" w:sz="6" w:space="15" w:color="A5DB7B"/>
                    <w:bottom w:val="single" w:sz="6" w:space="0" w:color="D0F5B0"/>
                    <w:right w:val="single" w:sz="6" w:space="15" w:color="A5DB7B"/>
                  </w:divBdr>
                  <w:divsChild>
                    <w:div w:id="9221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474893">
      <w:bodyDiv w:val="1"/>
      <w:marLeft w:val="0"/>
      <w:marRight w:val="0"/>
      <w:marTop w:val="0"/>
      <w:marBottom w:val="0"/>
      <w:divBdr>
        <w:top w:val="none" w:sz="0" w:space="0" w:color="auto"/>
        <w:left w:val="none" w:sz="0" w:space="0" w:color="auto"/>
        <w:bottom w:val="none" w:sz="0" w:space="0" w:color="auto"/>
        <w:right w:val="none" w:sz="0" w:space="0" w:color="auto"/>
      </w:divBdr>
    </w:div>
    <w:div w:id="1279490237">
      <w:bodyDiv w:val="1"/>
      <w:marLeft w:val="0"/>
      <w:marRight w:val="0"/>
      <w:marTop w:val="0"/>
      <w:marBottom w:val="0"/>
      <w:divBdr>
        <w:top w:val="none" w:sz="0" w:space="0" w:color="auto"/>
        <w:left w:val="none" w:sz="0" w:space="0" w:color="auto"/>
        <w:bottom w:val="none" w:sz="0" w:space="0" w:color="auto"/>
        <w:right w:val="none" w:sz="0" w:space="0" w:color="auto"/>
      </w:divBdr>
    </w:div>
    <w:div w:id="1304769196">
      <w:bodyDiv w:val="1"/>
      <w:marLeft w:val="0"/>
      <w:marRight w:val="0"/>
      <w:marTop w:val="0"/>
      <w:marBottom w:val="0"/>
      <w:divBdr>
        <w:top w:val="none" w:sz="0" w:space="0" w:color="auto"/>
        <w:left w:val="none" w:sz="0" w:space="0" w:color="auto"/>
        <w:bottom w:val="none" w:sz="0" w:space="0" w:color="auto"/>
        <w:right w:val="none" w:sz="0" w:space="0" w:color="auto"/>
      </w:divBdr>
    </w:div>
    <w:div w:id="1371110648">
      <w:bodyDiv w:val="1"/>
      <w:marLeft w:val="0"/>
      <w:marRight w:val="0"/>
      <w:marTop w:val="0"/>
      <w:marBottom w:val="0"/>
      <w:divBdr>
        <w:top w:val="none" w:sz="0" w:space="0" w:color="auto"/>
        <w:left w:val="none" w:sz="0" w:space="0" w:color="auto"/>
        <w:bottom w:val="none" w:sz="0" w:space="0" w:color="auto"/>
        <w:right w:val="none" w:sz="0" w:space="0" w:color="auto"/>
      </w:divBdr>
      <w:divsChild>
        <w:div w:id="1581674756">
          <w:marLeft w:val="0"/>
          <w:marRight w:val="0"/>
          <w:marTop w:val="0"/>
          <w:marBottom w:val="0"/>
          <w:divBdr>
            <w:top w:val="none" w:sz="0" w:space="0" w:color="auto"/>
            <w:left w:val="none" w:sz="0" w:space="0" w:color="auto"/>
            <w:bottom w:val="none" w:sz="0" w:space="0" w:color="auto"/>
            <w:right w:val="none" w:sz="0" w:space="0" w:color="auto"/>
          </w:divBdr>
          <w:divsChild>
            <w:div w:id="1788354898">
              <w:marLeft w:val="0"/>
              <w:marRight w:val="0"/>
              <w:marTop w:val="0"/>
              <w:marBottom w:val="0"/>
              <w:divBdr>
                <w:top w:val="none" w:sz="0" w:space="0" w:color="auto"/>
                <w:left w:val="none" w:sz="0" w:space="0" w:color="auto"/>
                <w:bottom w:val="none" w:sz="0" w:space="0" w:color="auto"/>
                <w:right w:val="none" w:sz="0" w:space="0" w:color="auto"/>
              </w:divBdr>
              <w:divsChild>
                <w:div w:id="1851023239">
                  <w:marLeft w:val="0"/>
                  <w:marRight w:val="0"/>
                  <w:marTop w:val="0"/>
                  <w:marBottom w:val="0"/>
                  <w:divBdr>
                    <w:top w:val="single" w:sz="18" w:space="0" w:color="3DBC1D"/>
                    <w:left w:val="single" w:sz="6" w:space="0" w:color="BBDF9E"/>
                    <w:bottom w:val="single" w:sz="6" w:space="0" w:color="BBDF9E"/>
                    <w:right w:val="single" w:sz="6" w:space="0" w:color="BBDF9E"/>
                  </w:divBdr>
                  <w:divsChild>
                    <w:div w:id="2029797607">
                      <w:marLeft w:val="0"/>
                      <w:marRight w:val="0"/>
                      <w:marTop w:val="0"/>
                      <w:marBottom w:val="0"/>
                      <w:divBdr>
                        <w:top w:val="none" w:sz="0" w:space="0" w:color="auto"/>
                        <w:left w:val="none" w:sz="0" w:space="0" w:color="auto"/>
                        <w:bottom w:val="none" w:sz="0" w:space="0" w:color="auto"/>
                        <w:right w:val="none" w:sz="0" w:space="0" w:color="auto"/>
                      </w:divBdr>
                      <w:divsChild>
                        <w:div w:id="114539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1302798">
      <w:bodyDiv w:val="1"/>
      <w:marLeft w:val="150"/>
      <w:marRight w:val="150"/>
      <w:marTop w:val="150"/>
      <w:marBottom w:val="150"/>
      <w:divBdr>
        <w:top w:val="none" w:sz="0" w:space="0" w:color="auto"/>
        <w:left w:val="none" w:sz="0" w:space="0" w:color="auto"/>
        <w:bottom w:val="none" w:sz="0" w:space="0" w:color="auto"/>
        <w:right w:val="none" w:sz="0" w:space="0" w:color="auto"/>
      </w:divBdr>
      <w:divsChild>
        <w:div w:id="695814705">
          <w:marLeft w:val="0"/>
          <w:marRight w:val="0"/>
          <w:marTop w:val="0"/>
          <w:marBottom w:val="0"/>
          <w:divBdr>
            <w:top w:val="none" w:sz="0" w:space="0" w:color="auto"/>
            <w:left w:val="none" w:sz="0" w:space="0" w:color="auto"/>
            <w:bottom w:val="none" w:sz="0" w:space="0" w:color="auto"/>
            <w:right w:val="none" w:sz="0" w:space="0" w:color="auto"/>
          </w:divBdr>
        </w:div>
      </w:divsChild>
    </w:div>
    <w:div w:id="1469395511">
      <w:bodyDiv w:val="1"/>
      <w:marLeft w:val="0"/>
      <w:marRight w:val="0"/>
      <w:marTop w:val="0"/>
      <w:marBottom w:val="0"/>
      <w:divBdr>
        <w:top w:val="none" w:sz="0" w:space="0" w:color="auto"/>
        <w:left w:val="none" w:sz="0" w:space="0" w:color="auto"/>
        <w:bottom w:val="none" w:sz="0" w:space="0" w:color="auto"/>
        <w:right w:val="none" w:sz="0" w:space="0" w:color="auto"/>
      </w:divBdr>
      <w:divsChild>
        <w:div w:id="1415281054">
          <w:marLeft w:val="0"/>
          <w:marRight w:val="0"/>
          <w:marTop w:val="0"/>
          <w:marBottom w:val="180"/>
          <w:divBdr>
            <w:top w:val="none" w:sz="0" w:space="0" w:color="auto"/>
            <w:left w:val="none" w:sz="0" w:space="0" w:color="auto"/>
            <w:bottom w:val="none" w:sz="0" w:space="0" w:color="auto"/>
            <w:right w:val="none" w:sz="0" w:space="0" w:color="auto"/>
          </w:divBdr>
          <w:divsChild>
            <w:div w:id="1099789859">
              <w:marLeft w:val="0"/>
              <w:marRight w:val="0"/>
              <w:marTop w:val="0"/>
              <w:marBottom w:val="0"/>
              <w:divBdr>
                <w:top w:val="none" w:sz="0" w:space="0" w:color="auto"/>
                <w:left w:val="none" w:sz="0" w:space="0" w:color="auto"/>
                <w:bottom w:val="none" w:sz="0" w:space="0" w:color="auto"/>
                <w:right w:val="none" w:sz="0" w:space="0" w:color="auto"/>
              </w:divBdr>
              <w:divsChild>
                <w:div w:id="1785998547">
                  <w:marLeft w:val="0"/>
                  <w:marRight w:val="0"/>
                  <w:marTop w:val="0"/>
                  <w:marBottom w:val="150"/>
                  <w:divBdr>
                    <w:top w:val="single" w:sz="6" w:space="8" w:color="EDEDED"/>
                    <w:left w:val="single" w:sz="6" w:space="15" w:color="EDEDED"/>
                    <w:bottom w:val="single" w:sz="6" w:space="8" w:color="EDEDED"/>
                    <w:right w:val="single" w:sz="6" w:space="15" w:color="EDEDED"/>
                  </w:divBdr>
                  <w:divsChild>
                    <w:div w:id="600845211">
                      <w:marLeft w:val="0"/>
                      <w:marRight w:val="0"/>
                      <w:marTop w:val="0"/>
                      <w:marBottom w:val="0"/>
                      <w:divBdr>
                        <w:top w:val="none" w:sz="0" w:space="0" w:color="auto"/>
                        <w:left w:val="none" w:sz="0" w:space="0" w:color="auto"/>
                        <w:bottom w:val="none" w:sz="0" w:space="0" w:color="auto"/>
                        <w:right w:val="none" w:sz="0" w:space="0" w:color="auto"/>
                      </w:divBdr>
                      <w:divsChild>
                        <w:div w:id="69923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0482724">
      <w:bodyDiv w:val="1"/>
      <w:marLeft w:val="0"/>
      <w:marRight w:val="0"/>
      <w:marTop w:val="0"/>
      <w:marBottom w:val="0"/>
      <w:divBdr>
        <w:top w:val="none" w:sz="0" w:space="0" w:color="auto"/>
        <w:left w:val="none" w:sz="0" w:space="0" w:color="auto"/>
        <w:bottom w:val="none" w:sz="0" w:space="0" w:color="auto"/>
        <w:right w:val="none" w:sz="0" w:space="0" w:color="auto"/>
      </w:divBdr>
    </w:div>
    <w:div w:id="1609922758">
      <w:bodyDiv w:val="1"/>
      <w:marLeft w:val="0"/>
      <w:marRight w:val="0"/>
      <w:marTop w:val="0"/>
      <w:marBottom w:val="0"/>
      <w:divBdr>
        <w:top w:val="none" w:sz="0" w:space="0" w:color="auto"/>
        <w:left w:val="none" w:sz="0" w:space="0" w:color="auto"/>
        <w:bottom w:val="none" w:sz="0" w:space="0" w:color="auto"/>
        <w:right w:val="none" w:sz="0" w:space="0" w:color="auto"/>
      </w:divBdr>
    </w:div>
    <w:div w:id="1796288792">
      <w:bodyDiv w:val="1"/>
      <w:marLeft w:val="0"/>
      <w:marRight w:val="0"/>
      <w:marTop w:val="0"/>
      <w:marBottom w:val="0"/>
      <w:divBdr>
        <w:top w:val="none" w:sz="0" w:space="0" w:color="auto"/>
        <w:left w:val="none" w:sz="0" w:space="0" w:color="auto"/>
        <w:bottom w:val="none" w:sz="0" w:space="0" w:color="auto"/>
        <w:right w:val="none" w:sz="0" w:space="0" w:color="auto"/>
      </w:divBdr>
      <w:divsChild>
        <w:div w:id="1659188350">
          <w:marLeft w:val="0"/>
          <w:marRight w:val="0"/>
          <w:marTop w:val="0"/>
          <w:marBottom w:val="0"/>
          <w:divBdr>
            <w:top w:val="none" w:sz="0" w:space="0" w:color="auto"/>
            <w:left w:val="none" w:sz="0" w:space="0" w:color="auto"/>
            <w:bottom w:val="none" w:sz="0" w:space="0" w:color="auto"/>
            <w:right w:val="none" w:sz="0" w:space="0" w:color="auto"/>
          </w:divBdr>
          <w:divsChild>
            <w:div w:id="176504302">
              <w:marLeft w:val="0"/>
              <w:marRight w:val="0"/>
              <w:marTop w:val="0"/>
              <w:marBottom w:val="0"/>
              <w:divBdr>
                <w:top w:val="none" w:sz="0" w:space="0" w:color="auto"/>
                <w:left w:val="none" w:sz="0" w:space="0" w:color="auto"/>
                <w:bottom w:val="none" w:sz="0" w:space="0" w:color="auto"/>
                <w:right w:val="none" w:sz="0" w:space="0" w:color="auto"/>
              </w:divBdr>
              <w:divsChild>
                <w:div w:id="872809819">
                  <w:marLeft w:val="0"/>
                  <w:marRight w:val="0"/>
                  <w:marTop w:val="0"/>
                  <w:marBottom w:val="0"/>
                  <w:divBdr>
                    <w:top w:val="single" w:sz="6" w:space="15" w:color="A5DB7B"/>
                    <w:left w:val="single" w:sz="6" w:space="15" w:color="A5DB7B"/>
                    <w:bottom w:val="single" w:sz="6" w:space="0" w:color="D0F5B0"/>
                    <w:right w:val="single" w:sz="6" w:space="15" w:color="A5DB7B"/>
                  </w:divBdr>
                  <w:divsChild>
                    <w:div w:id="1767579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260184">
      <w:bodyDiv w:val="1"/>
      <w:marLeft w:val="0"/>
      <w:marRight w:val="0"/>
      <w:marTop w:val="0"/>
      <w:marBottom w:val="0"/>
      <w:divBdr>
        <w:top w:val="none" w:sz="0" w:space="0" w:color="auto"/>
        <w:left w:val="none" w:sz="0" w:space="0" w:color="auto"/>
        <w:bottom w:val="none" w:sz="0" w:space="0" w:color="auto"/>
        <w:right w:val="none" w:sz="0" w:space="0" w:color="auto"/>
      </w:divBdr>
    </w:div>
    <w:div w:id="1825588266">
      <w:bodyDiv w:val="1"/>
      <w:marLeft w:val="0"/>
      <w:marRight w:val="0"/>
      <w:marTop w:val="0"/>
      <w:marBottom w:val="0"/>
      <w:divBdr>
        <w:top w:val="none" w:sz="0" w:space="0" w:color="auto"/>
        <w:left w:val="none" w:sz="0" w:space="0" w:color="auto"/>
        <w:bottom w:val="none" w:sz="0" w:space="0" w:color="auto"/>
        <w:right w:val="none" w:sz="0" w:space="0" w:color="auto"/>
      </w:divBdr>
    </w:div>
    <w:div w:id="1835295363">
      <w:bodyDiv w:val="1"/>
      <w:marLeft w:val="0"/>
      <w:marRight w:val="0"/>
      <w:marTop w:val="0"/>
      <w:marBottom w:val="0"/>
      <w:divBdr>
        <w:top w:val="none" w:sz="0" w:space="0" w:color="auto"/>
        <w:left w:val="none" w:sz="0" w:space="0" w:color="auto"/>
        <w:bottom w:val="none" w:sz="0" w:space="0" w:color="auto"/>
        <w:right w:val="none" w:sz="0" w:space="0" w:color="auto"/>
      </w:divBdr>
      <w:divsChild>
        <w:div w:id="738092519">
          <w:marLeft w:val="0"/>
          <w:marRight w:val="0"/>
          <w:marTop w:val="0"/>
          <w:marBottom w:val="180"/>
          <w:divBdr>
            <w:top w:val="none" w:sz="0" w:space="0" w:color="auto"/>
            <w:left w:val="none" w:sz="0" w:space="0" w:color="auto"/>
            <w:bottom w:val="none" w:sz="0" w:space="0" w:color="auto"/>
            <w:right w:val="none" w:sz="0" w:space="0" w:color="auto"/>
          </w:divBdr>
          <w:divsChild>
            <w:div w:id="339086802">
              <w:marLeft w:val="0"/>
              <w:marRight w:val="0"/>
              <w:marTop w:val="0"/>
              <w:marBottom w:val="0"/>
              <w:divBdr>
                <w:top w:val="none" w:sz="0" w:space="0" w:color="auto"/>
                <w:left w:val="none" w:sz="0" w:space="0" w:color="auto"/>
                <w:bottom w:val="none" w:sz="0" w:space="0" w:color="auto"/>
                <w:right w:val="none" w:sz="0" w:space="0" w:color="auto"/>
              </w:divBdr>
              <w:divsChild>
                <w:div w:id="748768799">
                  <w:marLeft w:val="0"/>
                  <w:marRight w:val="0"/>
                  <w:marTop w:val="0"/>
                  <w:marBottom w:val="150"/>
                  <w:divBdr>
                    <w:top w:val="single" w:sz="6" w:space="8" w:color="EDEDED"/>
                    <w:left w:val="single" w:sz="6" w:space="15" w:color="EDEDED"/>
                    <w:bottom w:val="single" w:sz="6" w:space="8" w:color="EDEDED"/>
                    <w:right w:val="single" w:sz="6" w:space="15" w:color="EDEDED"/>
                  </w:divBdr>
                  <w:divsChild>
                    <w:div w:id="92554049">
                      <w:marLeft w:val="0"/>
                      <w:marRight w:val="0"/>
                      <w:marTop w:val="0"/>
                      <w:marBottom w:val="0"/>
                      <w:divBdr>
                        <w:top w:val="none" w:sz="0" w:space="0" w:color="auto"/>
                        <w:left w:val="none" w:sz="0" w:space="0" w:color="auto"/>
                        <w:bottom w:val="none" w:sz="0" w:space="0" w:color="auto"/>
                        <w:right w:val="none" w:sz="0" w:space="0" w:color="auto"/>
                      </w:divBdr>
                      <w:divsChild>
                        <w:div w:id="158433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153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med66.com/web/weishengbiaozhu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www.med66.com/yishizigekaosh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cdeledu.com" TargetMode="External"/><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0F4BC-BBF4-4119-A9D0-9C61EAD4A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520</Words>
  <Characters>2965</Characters>
  <Application>Microsoft Office Word</Application>
  <DocSecurity>0</DocSecurity>
  <Lines>24</Lines>
  <Paragraphs>6</Paragraphs>
  <ScaleCrop>false</ScaleCrop>
  <Company/>
  <LinksUpToDate>false</LinksUpToDate>
  <CharactersWithSpaces>3479</CharactersWithSpaces>
  <SharedDoc>false</SharedDoc>
  <HLinks>
    <vt:vector size="6" baseType="variant">
      <vt:variant>
        <vt:i4>3342461</vt:i4>
      </vt:variant>
      <vt:variant>
        <vt:i4>0</vt:i4>
      </vt:variant>
      <vt:variant>
        <vt:i4>0</vt:i4>
      </vt:variant>
      <vt:variant>
        <vt:i4>5</vt:i4>
      </vt:variant>
      <vt:variant>
        <vt:lpwstr>http://www.cdeledu.com/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cdel</cp:lastModifiedBy>
  <cp:revision>13</cp:revision>
  <dcterms:created xsi:type="dcterms:W3CDTF">2016-11-21T10:42:00Z</dcterms:created>
  <dcterms:modified xsi:type="dcterms:W3CDTF">2016-11-21T11:09:00Z</dcterms:modified>
</cp:coreProperties>
</file>