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366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893"/>
        <w:gridCol w:w="950"/>
        <w:gridCol w:w="779"/>
        <w:gridCol w:w="945"/>
        <w:gridCol w:w="2913"/>
        <w:gridCol w:w="1440"/>
        <w:gridCol w:w="1457"/>
        <w:gridCol w:w="1182"/>
        <w:gridCol w:w="1106"/>
        <w:gridCol w:w="1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5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32"/>
                <w:szCs w:val="32"/>
              </w:rPr>
              <w:t>附件4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25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/>
                <w:b/>
                <w:color w:val="000000"/>
                <w:sz w:val="44"/>
                <w:szCs w:val="44"/>
              </w:rPr>
              <w:t>传统医学师承和确有专长考核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44"/>
                <w:szCs w:val="44"/>
              </w:rPr>
              <w:t>汇总表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6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市州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（盖章）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 xml:space="preserve">: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填报人：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联系电话：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 xml:space="preserve">        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县区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技术专长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临床实践技能成绩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传统医学师承/确有专长考核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  <w:tc>
          <w:tcPr>
            <w:tcW w:w="29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1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846B2F"/>
    <w:rsid w:val="0F846B2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2017-03-22T09:40:00Z</dcterms:created>
  <dc:creator>Administrator</dc:creator>
  <cp:lastModifiedBy>Administrator</cp:lastModifiedBy>
  <dcterms:modified xsi:type="dcterms:W3CDTF">2017-03-22T09:41:58Z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