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91" w:rsidRPr="008022F9" w:rsidRDefault="006B7B91" w:rsidP="006B7B91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8022F9">
        <w:rPr>
          <w:rFonts w:ascii="宋体" w:hAnsi="宋体" w:hint="eastAsia"/>
          <w:b/>
          <w:sz w:val="24"/>
          <w:szCs w:val="24"/>
        </w:rPr>
        <w:t>2017年临床执业医师</w:t>
      </w:r>
      <w:r>
        <w:rPr>
          <w:rFonts w:ascii="宋体" w:hAnsi="宋体" w:hint="eastAsia"/>
          <w:b/>
          <w:sz w:val="24"/>
          <w:szCs w:val="24"/>
        </w:rPr>
        <w:t>《</w:t>
      </w:r>
      <w:r w:rsidRPr="008022F9">
        <w:rPr>
          <w:rFonts w:ascii="宋体" w:hAnsi="宋体" w:hint="eastAsia"/>
          <w:b/>
          <w:sz w:val="24"/>
          <w:szCs w:val="24"/>
        </w:rPr>
        <w:t>卫生法规</w:t>
      </w:r>
      <w:r>
        <w:rPr>
          <w:rFonts w:ascii="宋体" w:hAnsi="宋体" w:hint="eastAsia"/>
          <w:b/>
          <w:sz w:val="24"/>
          <w:szCs w:val="24"/>
        </w:rPr>
        <w:t>》</w:t>
      </w:r>
      <w:r w:rsidRPr="008022F9">
        <w:rPr>
          <w:rFonts w:ascii="宋体" w:hAnsi="宋体" w:hint="eastAsia"/>
          <w:b/>
          <w:sz w:val="24"/>
          <w:szCs w:val="24"/>
        </w:rPr>
        <w:t>考试</w:t>
      </w:r>
      <w:bookmarkStart w:id="0" w:name="_GoBack"/>
      <w:bookmarkEnd w:id="0"/>
      <w:r w:rsidRPr="008022F9">
        <w:rPr>
          <w:rFonts w:ascii="宋体" w:hAnsi="宋体" w:hint="eastAsia"/>
          <w:b/>
          <w:sz w:val="24"/>
          <w:szCs w:val="24"/>
        </w:rPr>
        <w:t>大纲</w:t>
      </w:r>
    </w:p>
    <w:p w:rsidR="006B7B91" w:rsidRPr="008022F9" w:rsidRDefault="006B7B91" w:rsidP="006B7B91">
      <w:pPr>
        <w:spacing w:line="360" w:lineRule="auto"/>
        <w:rPr>
          <w:rFonts w:ascii="宋体" w:hAnsi="宋体"/>
          <w:sz w:val="24"/>
          <w:szCs w:val="24"/>
        </w:rPr>
      </w:pPr>
      <w:r w:rsidRPr="008022F9">
        <w:rPr>
          <w:rFonts w:ascii="宋体" w:hAnsi="宋体" w:hint="eastAsia"/>
          <w:sz w:val="24"/>
          <w:szCs w:val="24"/>
        </w:rPr>
        <w:t>2017年临床执业医师《卫生法规》考试大纲已经顺利公布，请广大临床执业医师考生参考：</w:t>
      </w:r>
    </w:p>
    <w:tbl>
      <w:tblPr>
        <w:tblW w:w="9332" w:type="dxa"/>
        <w:jc w:val="center"/>
        <w:tblCellSpacing w:w="0" w:type="dxa"/>
        <w:tblInd w:w="-12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7"/>
        <w:gridCol w:w="2717"/>
        <w:gridCol w:w="5558"/>
      </w:tblGrid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一、执业医师法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医师的基本要求及职责</w:t>
            </w:r>
          </w:p>
        </w:tc>
      </w:tr>
      <w:tr w:rsidR="006B7B91" w:rsidRPr="008022F9" w:rsidTr="00760D70">
        <w:trPr>
          <w:trHeight w:val="2958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2.考试和注册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（1）参加</w:t>
            </w:r>
            <w:r>
              <w:rPr>
                <w:rFonts w:ascii="宋体" w:hAnsi="宋体" w:hint="eastAsia"/>
                <w:sz w:val="24"/>
                <w:szCs w:val="24"/>
              </w:rPr>
              <w:t>医师资格考试</w:t>
            </w:r>
            <w:r w:rsidRPr="008022F9">
              <w:rPr>
                <w:rFonts w:ascii="宋体" w:hAnsi="宋体"/>
                <w:sz w:val="24"/>
                <w:szCs w:val="24"/>
              </w:rPr>
              <w:t>的条件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医师资格</w:t>
            </w:r>
            <w:r w:rsidRPr="008022F9">
              <w:rPr>
                <w:rFonts w:ascii="宋体" w:hAnsi="宋体"/>
                <w:sz w:val="24"/>
                <w:szCs w:val="24"/>
              </w:rPr>
              <w:t>种类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（3）医师执业注册及其执业条件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（4）准予注册、不予注册、注销注册、变更注册、重新注册的适用条件及法定要求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（5）对不予注册、注销注册持有异议的法律救济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3.执业规则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（1）医师在执业活动中的权利和义务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（2）医师执业要求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（3）执业助理医师的执业范围与要求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4.考核和培训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（1）医师考核内容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（2）医师考核不合格的处理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（3）表彰与奖励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5.法律责任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违法行为及其法律责任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二、医疗机构管理条例及其实施细则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医疗机构服务宗旨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2.医疗机构执业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（1）医疗机构执业要求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（2）医疗机构执业规则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3.登记和校验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（1）医疗机构的登记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（2）医疗机构的校验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医疗机构的法律责任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三、医疗事故处理</w:t>
            </w: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条例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（1）处理医疗事故的原则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（2）处理医疗事故的基本要求</w:t>
            </w:r>
          </w:p>
        </w:tc>
      </w:tr>
      <w:tr w:rsidR="006B7B91" w:rsidRPr="008022F9" w:rsidTr="00760D70">
        <w:trPr>
          <w:trHeight w:val="1977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2.医疗事故的预防与处置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（1）病历书写、复印或者复制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（2）告知与报告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（3）病历资料的封存与启封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（4）尸检</w:t>
            </w:r>
          </w:p>
        </w:tc>
      </w:tr>
      <w:tr w:rsidR="006B7B91" w:rsidRPr="008022F9" w:rsidTr="00760D70">
        <w:trPr>
          <w:trHeight w:val="2973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3.医疗事故的技术鉴定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（1）鉴定的提起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（2）鉴定组织及其分工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（3）鉴定专家组的产生和组成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（4）鉴定原则和依据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（5）鉴定程序和要求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（6）不属于医疗事故的情形</w:t>
            </w:r>
          </w:p>
        </w:tc>
      </w:tr>
      <w:tr w:rsidR="006B7B91" w:rsidRPr="008022F9" w:rsidTr="00760D70">
        <w:trPr>
          <w:trHeight w:val="141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4.医疗事故的行政处理与监督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（1）卫生行政部门对重大医疗过失行为报告的处理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（2）卫生行政部门的责任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5.医疗事故的赔偿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医疗事故赔偿争议的解决途径及要求</w:t>
            </w:r>
          </w:p>
        </w:tc>
      </w:tr>
      <w:tr w:rsidR="006B7B91" w:rsidRPr="008022F9" w:rsidTr="00760D70">
        <w:trPr>
          <w:trHeight w:val="1977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6.法律责任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（1）卫生行政部门的法律责任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（2）医疗机构的法律责任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（3）医务人员的法律责任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（4）非法行医造成患者人身损害的法律责任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四、母婴保健法及其实施办法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（1）母婴保健工作方针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（2）母婴保健技术服务事项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2.婚前保健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（1）婚前保健的内容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（2）婚前医学检查意见</w:t>
            </w:r>
          </w:p>
        </w:tc>
      </w:tr>
      <w:tr w:rsidR="006B7B91" w:rsidRPr="008022F9" w:rsidTr="00760D70">
        <w:trPr>
          <w:trHeight w:val="247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3.孕产期保健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（1）孕产期保健服务的内容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（2）孕产期医学指导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（3）终止妊娠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（4）新生儿出生医学证明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（5）产妇、婴儿以及新生儿出生缺陷报告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4.技术鉴定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（1）鉴定机构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（2）鉴定人员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（3）回避制度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5.行政管理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母婴保健专项技术许可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6.法律责任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违法行为及其法律责任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五、传染病防治法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（1）传染病防治原则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（2）传染病的分类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（3）甲类传染病预防控制措施的适用范围</w:t>
            </w:r>
          </w:p>
        </w:tc>
      </w:tr>
      <w:tr w:rsidR="006B7B91" w:rsidRPr="008022F9" w:rsidTr="00760D70">
        <w:trPr>
          <w:trHeight w:val="347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2.传染病预防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（1）预防接种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（2）传染病监测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（3）传染病预警制度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（4）传染病菌种、毒种管理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（5）疾病预防控制机构的职责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（6）医疗机构的职责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（7）传染病病人、病原携带者和疑似传染病病人合法权益保护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3.疫情报告、通报和公布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（1）传染病疫情的报告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（2）传染病疫情的通报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（3）传染病疫情信息的公布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4.疫情控制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（1）传染病控制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（2）紧急措施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（3）疫区封锁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5.医疗救治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（1）医疗救治服务网络建设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（2）提高传染病医疗救治能力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（3）医疗机构开展医疗救治的规定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6.法律责任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（1）疾病预防控制机构的法律责任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（2）医疗机构的法律责任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六、艾滋病防治条例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艾滋病防治原则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不歧视规定</w:t>
            </w:r>
          </w:p>
        </w:tc>
      </w:tr>
      <w:tr w:rsidR="006B7B91" w:rsidRPr="008022F9" w:rsidTr="00760D70">
        <w:trPr>
          <w:trHeight w:val="1977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2.预防与控制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艾滋病监测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 w:hint="eastAsia"/>
                <w:sz w:val="24"/>
                <w:szCs w:val="24"/>
              </w:rPr>
              <w:t>艾滋病自愿咨询和自愿监测制度</w:t>
            </w:r>
          </w:p>
          <w:p w:rsidR="006B7B91" w:rsidRPr="000D1177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（3）艾滋病患者隐私权的保护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（4）采集或使用人体血液、血浆、组织的管理</w:t>
            </w:r>
          </w:p>
        </w:tc>
      </w:tr>
      <w:tr w:rsidR="006B7B91" w:rsidRPr="008022F9" w:rsidTr="00760D70">
        <w:trPr>
          <w:trHeight w:val="46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3.治疗与救助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医疗卫生机构的责任</w:t>
            </w:r>
          </w:p>
        </w:tc>
      </w:tr>
      <w:tr w:rsidR="006B7B91" w:rsidRPr="000D1177" w:rsidTr="00760D70">
        <w:trPr>
          <w:trHeight w:val="46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4.法律责任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医疗卫生机构的法律责任</w:t>
            </w:r>
          </w:p>
        </w:tc>
      </w:tr>
      <w:tr w:rsidR="006B7B91" w:rsidRPr="000D1177" w:rsidTr="00760D70">
        <w:trPr>
          <w:trHeight w:val="465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七、突发公共卫生事件应急条例</w:t>
            </w:r>
          </w:p>
        </w:tc>
        <w:tc>
          <w:tcPr>
            <w:tcW w:w="1456" w:type="pct"/>
            <w:vAlign w:val="center"/>
            <w:hideMark/>
          </w:tcPr>
          <w:p w:rsidR="006B7B91" w:rsidRPr="00094FEF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突发公共卫生事件的范围</w:t>
            </w:r>
          </w:p>
        </w:tc>
      </w:tr>
      <w:tr w:rsidR="006B7B91" w:rsidRPr="000D1177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094FEF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2.报告与信息发布</w:t>
            </w:r>
          </w:p>
        </w:tc>
        <w:tc>
          <w:tcPr>
            <w:tcW w:w="2978" w:type="pct"/>
            <w:vAlign w:val="center"/>
            <w:hideMark/>
          </w:tcPr>
          <w:p w:rsidR="006B7B91" w:rsidRPr="00094FEF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（1）突发公共卫生事件的报告</w:t>
            </w:r>
          </w:p>
          <w:p w:rsidR="006B7B91" w:rsidRPr="00094FEF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（2）突发公共卫生事件的信息发布</w:t>
            </w:r>
          </w:p>
        </w:tc>
      </w:tr>
      <w:tr w:rsidR="006B7B91" w:rsidRPr="00B00013" w:rsidTr="00760D70">
        <w:trPr>
          <w:trHeight w:val="46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094FEF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3.法律责任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医疗卫生机构的法律责任</w:t>
            </w:r>
          </w:p>
        </w:tc>
      </w:tr>
      <w:tr w:rsidR="006B7B91" w:rsidRPr="00B00013" w:rsidTr="00760D70">
        <w:trPr>
          <w:trHeight w:val="465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八、药品管理法</w:t>
            </w: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药品的范围</w:t>
            </w:r>
          </w:p>
        </w:tc>
      </w:tr>
      <w:tr w:rsidR="006B7B91" w:rsidRPr="00B00013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2.药品管理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（1）禁止生产、销售假药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（2）禁止生产、销售劣药</w:t>
            </w:r>
          </w:p>
        </w:tc>
      </w:tr>
      <w:tr w:rsidR="006B7B91" w:rsidRPr="00B00013" w:rsidTr="00760D70">
        <w:trPr>
          <w:trHeight w:val="46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3.药品监督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药品不良反应报告</w:t>
            </w:r>
          </w:p>
        </w:tc>
      </w:tr>
      <w:tr w:rsidR="006B7B91" w:rsidRPr="00B00013" w:rsidTr="00760D70">
        <w:trPr>
          <w:trHeight w:val="46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4.法律责任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违法收受财物或者其他利益的法律责任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九、麻醉药品和精神药品管理条例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临床使用原则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2.麻醉药品和精神药品的使用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（1）麻醉药品、第一类精神药品购用印鉴卡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（2）麻醉药物和精神药品处方权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（3）麻醉药品、第一类精神药品的使用</w:t>
            </w:r>
          </w:p>
        </w:tc>
      </w:tr>
      <w:tr w:rsidR="006B7B91" w:rsidRPr="008022F9" w:rsidTr="00760D70">
        <w:trPr>
          <w:trHeight w:val="1947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（1）医疗机构的法律责任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（2）具有麻醉药品和第一类精神药品处方资格医师的法律责任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（3）未取得麻醉药品和第一类精神药品处方资格医师的法律责任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十、处方</w:t>
            </w: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管理办法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处方开具与调剂原则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2.处方管理的一般规定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（1）处方书写规则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（2）药品剂量与数量的书写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3.处方权的获得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（1）处方权的取得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（2）开具处方的条件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4.处方的开具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（1）开具处方的规则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（2）开具处方的要求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5.监督管理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医疗机构对处方的管理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6.法律责任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医师的法律责任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十一、献血法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无偿献血制度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2.医疗机构的职责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（1）医疗机构用血管理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（2）医疗机构用血要求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3.血站的责任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（1）采血要求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（2）供血要求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（1）医疗机构的法律责任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（2）血站的法律责任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十二、侵权责任法（医疗损害责任）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（1）医疗损害责任的赔偿主体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（2）推定医疗机构有过错的情形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（3）医疗机构不承担赔偿责任的情形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2.医疗机构承担赔偿责任的情形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（1）未尽到说明义务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（2）未尽到与当时医疗水平相应的诊疗义务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（3）泄露患者隐私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3.紧急情况医疗措施的实施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紧急情况实施相应医疗措施的条件和程序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4.病历资料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（1）病历资料的填写与保管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（2）病历资料的查阅与复制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5.对医疗行为的限制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不得违反诊疗规范实施不必要的检查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6.医疗机构及其医务人员</w:t>
            </w: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权益保护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干扰医疗秩序和妨害医务人员工作、生活的法律后果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十三、放射诊疗管理规定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放射诊疗的分类</w:t>
            </w:r>
          </w:p>
        </w:tc>
      </w:tr>
      <w:tr w:rsidR="006B7B91" w:rsidRPr="008022F9" w:rsidTr="00760D70">
        <w:trPr>
          <w:trHeight w:val="1947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2.执业条件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（1）开展放射诊疗的基本条件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（2）安全防护装置、辐射检测仪器和个人防护用品的配备与使用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（3）设备和场所警示标志的设置</w:t>
            </w:r>
          </w:p>
        </w:tc>
      </w:tr>
      <w:tr w:rsidR="006B7B91" w:rsidRPr="008022F9" w:rsidTr="00760D70">
        <w:trPr>
          <w:trHeight w:val="347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3.安全防护与质量保证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（1）放射诊疗设备和检测仪表的要求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（2）放射诊疗场所防护要求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（3）放射诊疗工作人员防护要求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（4）患者和受检查的防护要求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（5）放射诊断检查的原则和实施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（6）放射治疗的原则和实施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（7）放射事件的处理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医疗机构的法律责任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十四、抗菌药物临床应用管理办法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（1）抗菌药物临床应用的原则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（2）抗菌药物临床应用的分级管理</w:t>
            </w:r>
          </w:p>
        </w:tc>
      </w:tr>
      <w:tr w:rsidR="006B7B91" w:rsidRPr="008022F9" w:rsidTr="00760D70">
        <w:trPr>
          <w:trHeight w:val="1977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2.抗菌药物临床应用管理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（1）抗菌药物遴选和定期评估制度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（2）细菌耐药预警机制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（3）抗菌药物临床应用异常情况的调查和处理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（4）抗菌药物临床应用知识和规范化管理培训和考核</w:t>
            </w:r>
          </w:p>
        </w:tc>
      </w:tr>
      <w:tr w:rsidR="006B7B91" w:rsidRPr="008022F9" w:rsidTr="00760D70">
        <w:trPr>
          <w:trHeight w:val="1977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3.抗菌药物的临床应用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（1）抗菌药物处方权的授予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（2）抗菌药物预防感染指征的掌握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（3）特殊使用级抗菌药物的使用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（4）抗菌药物的越级使用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4.监督管理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（1）抗菌药物处方、医嘱点评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（2）对开具抗菌药物超常处方医师的处理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（3）取消医师抗菌药物处方权的情形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5.法律责任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（1）通过开具抗菌药物牟取不正当利益的法律责任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（2）医师违反抗菌药物临床应用规定的法律责任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十五、医疗机构临床用血管理办法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（1）加强医疗机构临床用血管理的目的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（2）医疗机构临床用血管理职责</w:t>
            </w:r>
          </w:p>
        </w:tc>
      </w:tr>
      <w:tr w:rsidR="006B7B91" w:rsidRPr="008022F9" w:rsidTr="00760D70">
        <w:trPr>
          <w:trHeight w:val="2973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2.临床用血管理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（1）临床用血计划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（2）医务人员职责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（3）临床用血申请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（4）签署临床输血治疗知情同意书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（5）临时采集血液必须同时符合的条件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（6）临床用血医学文书管理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（1）医疗机构的法律责任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（2）医务人员的法律责任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十六、精神卫生法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（1）精神卫生工作的方针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（2）精神障碍患者合法权益保护</w:t>
            </w:r>
          </w:p>
        </w:tc>
      </w:tr>
      <w:tr w:rsidR="006B7B91" w:rsidRPr="00104134" w:rsidTr="00760D70">
        <w:trPr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2.心理健康促进和精神障碍预防</w:t>
            </w:r>
          </w:p>
        </w:tc>
        <w:tc>
          <w:tcPr>
            <w:tcW w:w="2978" w:type="pct"/>
            <w:vAlign w:val="center"/>
            <w:hideMark/>
          </w:tcPr>
          <w:p w:rsidR="006B7B91" w:rsidRPr="00104134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医务人员对就诊者的心理健康指导</w:t>
            </w:r>
          </w:p>
        </w:tc>
      </w:tr>
      <w:tr w:rsidR="006B7B91" w:rsidRPr="00104134" w:rsidTr="00760D70">
        <w:trPr>
          <w:trHeight w:val="496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3.精神障碍的诊断和预防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（1）开展精神障碍诊断、治疗活动应具备的条件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（2）精神障碍诊断、治疗原则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（3）精神障碍的诊断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</w:t>
            </w:r>
            <w:r w:rsidRPr="00104134">
              <w:rPr>
                <w:rFonts w:ascii="宋体" w:hAnsi="宋体" w:hint="eastAsia"/>
                <w:sz w:val="24"/>
                <w:szCs w:val="24"/>
              </w:rPr>
              <w:t>精神障碍的</w:t>
            </w:r>
            <w:r>
              <w:rPr>
                <w:rFonts w:ascii="宋体" w:hAnsi="宋体" w:hint="eastAsia"/>
                <w:sz w:val="24"/>
                <w:szCs w:val="24"/>
              </w:rPr>
              <w:t>住院治疗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</w:t>
            </w:r>
            <w:r w:rsidRPr="00104134">
              <w:rPr>
                <w:rFonts w:ascii="宋体" w:hAnsi="宋体" w:hint="eastAsia"/>
                <w:sz w:val="24"/>
                <w:szCs w:val="24"/>
              </w:rPr>
              <w:t>精神障碍的</w:t>
            </w:r>
            <w:r>
              <w:rPr>
                <w:rFonts w:ascii="宋体" w:hAnsi="宋体" w:hint="eastAsia"/>
                <w:sz w:val="24"/>
                <w:szCs w:val="24"/>
              </w:rPr>
              <w:t>再次诊断和医学鉴定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（6）医疗机构及其医务人员应当履行的责任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（7）保护性医疗措施的实施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（8）对精神障碍患者使用药物的要求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（9）精神障碍患者的病例资料及保管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（10）心理治疗活动的开展</w:t>
            </w:r>
          </w:p>
        </w:tc>
      </w:tr>
      <w:tr w:rsidR="006B7B91" w:rsidRPr="00104134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  <w:r w:rsidRPr="00104134">
              <w:rPr>
                <w:rFonts w:ascii="宋体" w:hAnsi="宋体" w:hint="eastAsia"/>
                <w:sz w:val="24"/>
                <w:szCs w:val="24"/>
              </w:rPr>
              <w:t>精神障碍的</w:t>
            </w:r>
            <w:r>
              <w:rPr>
                <w:rFonts w:ascii="宋体" w:hAnsi="宋体" w:hint="eastAsia"/>
                <w:sz w:val="24"/>
                <w:szCs w:val="24"/>
              </w:rPr>
              <w:t>康复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（1）医疗机构精神障碍康复技术指导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（2）严重精神障碍患者的健康档案</w:t>
            </w:r>
          </w:p>
        </w:tc>
      </w:tr>
      <w:tr w:rsidR="006B7B91" w:rsidRPr="00104134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5.法律责任</w:t>
            </w:r>
          </w:p>
        </w:tc>
        <w:tc>
          <w:tcPr>
            <w:tcW w:w="2978" w:type="pct"/>
            <w:vAlign w:val="center"/>
            <w:hideMark/>
          </w:tcPr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（1）医疗机构擅自从事精神障碍诊断、治疗的法律责任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（2）医疗机构及其工作人员的法律责任</w:t>
            </w:r>
          </w:p>
          <w:p w:rsidR="006B7B91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（3）从事心理治疗人员的法律责任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十七、人体器官移植条例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（1）申请人体器官移植手术患者排序原则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（2）禁止买卖人体器官</w:t>
            </w:r>
          </w:p>
        </w:tc>
      </w:tr>
      <w:tr w:rsidR="006B7B91" w:rsidRPr="008022F9" w:rsidTr="00760D70">
        <w:trPr>
          <w:trHeight w:val="247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2.人体器官的捐献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（1）人体器官捐献的原则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（2）捐献人体器官公民的条件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（3）人体器官捐献意愿的撤销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（4）活体器官捐献人的年龄条件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（5）活体器官接受人的条件</w:t>
            </w:r>
          </w:p>
        </w:tc>
      </w:tr>
      <w:tr w:rsidR="006B7B91" w:rsidRPr="008022F9" w:rsidTr="00760D70">
        <w:trPr>
          <w:trHeight w:val="2973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3.人体器官的移植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（1）人体器官移植诊疗科目登记和条件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（2）对人体器官捐献人的医学检查和接受人的风险评估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（3）人体器官移植的伦理审查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（4）摘取活体器官应当履行的义务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（5）摘取尸体器官的要求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（6）个人资料保密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（1）医疗机构的法律责任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（2）医务人员的法律责任</w:t>
            </w:r>
          </w:p>
        </w:tc>
      </w:tr>
      <w:tr w:rsidR="006B7B91" w:rsidRPr="008022F9" w:rsidTr="00760D70">
        <w:trPr>
          <w:tblCellSpacing w:w="0" w:type="dxa"/>
          <w:jc w:val="center"/>
        </w:trPr>
        <w:tc>
          <w:tcPr>
            <w:tcW w:w="566" w:type="pct"/>
            <w:vMerge w:val="restar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十八、疫</w:t>
            </w: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苗流通和预防接种管理</w:t>
            </w: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lastRenderedPageBreak/>
              <w:t>1.概述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疫苗的分类</w:t>
            </w:r>
          </w:p>
        </w:tc>
      </w:tr>
      <w:tr w:rsidR="006B7B91" w:rsidRPr="008022F9" w:rsidTr="00760D70">
        <w:trPr>
          <w:trHeight w:val="2475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2.疫苗接种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（1）疾病预防控制机构的职责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（2）群体性预防接种的管理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（3）儿童预防接种的管理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（4）疫苗接种单位的管理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（5）医疗卫生人员的责任</w:t>
            </w:r>
          </w:p>
        </w:tc>
      </w:tr>
      <w:tr w:rsidR="006B7B91" w:rsidRPr="008022F9" w:rsidTr="00760D70">
        <w:trPr>
          <w:trHeight w:val="1479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3.预防接种异常反应的处理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（1）不属于预防接种异常反应的情形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（2）预防接种异常反应的处理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（3）预防接种异常反应的鉴定及赔偿</w:t>
            </w:r>
          </w:p>
        </w:tc>
      </w:tr>
      <w:tr w:rsidR="006B7B91" w:rsidRPr="008022F9" w:rsidTr="00760D70">
        <w:trPr>
          <w:trHeight w:val="981"/>
          <w:tblCellSpacing w:w="0" w:type="dxa"/>
          <w:jc w:val="center"/>
        </w:trPr>
        <w:tc>
          <w:tcPr>
            <w:tcW w:w="566" w:type="pct"/>
            <w:vMerge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6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4.法律责任</w:t>
            </w:r>
          </w:p>
        </w:tc>
        <w:tc>
          <w:tcPr>
            <w:tcW w:w="2978" w:type="pct"/>
            <w:vAlign w:val="center"/>
            <w:hideMark/>
          </w:tcPr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（1）疾病预防控制机构的法律责任</w:t>
            </w:r>
          </w:p>
          <w:p w:rsidR="006B7B91" w:rsidRPr="008022F9" w:rsidRDefault="006B7B9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022F9">
              <w:rPr>
                <w:rFonts w:ascii="宋体" w:hAnsi="宋体"/>
                <w:sz w:val="24"/>
                <w:szCs w:val="24"/>
              </w:rPr>
              <w:t>（2）接种单位的法律责任</w:t>
            </w:r>
          </w:p>
        </w:tc>
      </w:tr>
    </w:tbl>
    <w:p w:rsidR="006B7B91" w:rsidRPr="008022F9" w:rsidRDefault="006B7B91" w:rsidP="006B7B91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6B7B91" w:rsidRDefault="00C533B1"/>
    <w:sectPr w:rsidR="00C533B1" w:rsidRPr="006B7B91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F3A" w:rsidRDefault="00E04F3A" w:rsidP="006B7B91">
      <w:r>
        <w:separator/>
      </w:r>
    </w:p>
  </w:endnote>
  <w:endnote w:type="continuationSeparator" w:id="0">
    <w:p w:rsidR="00E04F3A" w:rsidRDefault="00E04F3A" w:rsidP="006B7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F0" w:rsidRDefault="007C62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F0" w:rsidRDefault="007C62F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F0" w:rsidRDefault="007C62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F3A" w:rsidRDefault="00E04F3A" w:rsidP="006B7B91">
      <w:r>
        <w:separator/>
      </w:r>
    </w:p>
  </w:footnote>
  <w:footnote w:type="continuationSeparator" w:id="0">
    <w:p w:rsidR="00E04F3A" w:rsidRDefault="00E04F3A" w:rsidP="006B7B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F0" w:rsidRDefault="007C62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F0" w:rsidRPr="007C62F0" w:rsidRDefault="007C62F0" w:rsidP="007C62F0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62F0" w:rsidRDefault="007C62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7B91"/>
    <w:rsid w:val="006B7B91"/>
    <w:rsid w:val="007C62F0"/>
    <w:rsid w:val="00B13779"/>
    <w:rsid w:val="00B978F6"/>
    <w:rsid w:val="00C533B1"/>
    <w:rsid w:val="00E04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7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7B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7B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7B91"/>
    <w:rPr>
      <w:sz w:val="18"/>
      <w:szCs w:val="18"/>
    </w:rPr>
  </w:style>
  <w:style w:type="character" w:styleId="a5">
    <w:name w:val="Hyperlink"/>
    <w:basedOn w:val="a0"/>
    <w:semiHidden/>
    <w:unhideWhenUsed/>
    <w:rsid w:val="007C62F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C62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C62F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7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2017-03-21T02:33:00Z</dcterms:created>
  <dcterms:modified xsi:type="dcterms:W3CDTF">2017-03-21T02:55:00Z</dcterms:modified>
</cp:coreProperties>
</file>