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127" w:rsidRPr="00365127" w:rsidRDefault="00E924F8" w:rsidP="0036512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365127">
        <w:rPr>
          <w:rFonts w:asciiTheme="majorEastAsia" w:eastAsiaTheme="majorEastAsia" w:hAnsiTheme="majorEastAsia" w:cs="楷体" w:hint="eastAsia"/>
          <w:b/>
          <w:sz w:val="44"/>
          <w:szCs w:val="44"/>
        </w:rPr>
        <w:t>李良</w:t>
      </w:r>
      <w:r w:rsidR="00365127" w:rsidRPr="00365127">
        <w:rPr>
          <w:rFonts w:asciiTheme="majorEastAsia" w:eastAsiaTheme="majorEastAsia" w:hAnsiTheme="majorEastAsia" w:hint="eastAsia"/>
          <w:b/>
          <w:sz w:val="44"/>
          <w:szCs w:val="44"/>
        </w:rPr>
        <w:t>同志基本情况和主要事迹</w:t>
      </w:r>
    </w:p>
    <w:p w:rsidR="00E924F8" w:rsidRPr="00365127" w:rsidRDefault="00E924F8" w:rsidP="00D6417B">
      <w:pPr>
        <w:spacing w:line="440" w:lineRule="exact"/>
        <w:jc w:val="center"/>
        <w:rPr>
          <w:rFonts w:eastAsia="楷体"/>
          <w:sz w:val="24"/>
          <w:szCs w:val="24"/>
        </w:rPr>
      </w:pPr>
    </w:p>
    <w:p w:rsidR="00E924F8" w:rsidRPr="00365127" w:rsidRDefault="00E924F8" w:rsidP="00365127">
      <w:pPr>
        <w:spacing w:line="440" w:lineRule="exact"/>
        <w:ind w:firstLineChars="100" w:firstLine="320"/>
        <w:rPr>
          <w:rFonts w:ascii="仿宋_GB2312" w:eastAsia="仿宋_GB2312" w:hint="eastAsia"/>
          <w:sz w:val="32"/>
          <w:szCs w:val="32"/>
        </w:rPr>
      </w:pPr>
      <w:r w:rsidRPr="00365127">
        <w:rPr>
          <w:rFonts w:ascii="仿宋_GB2312" w:eastAsia="仿宋_GB2312" w:cs="楷体" w:hint="eastAsia"/>
          <w:sz w:val="32"/>
          <w:szCs w:val="32"/>
        </w:rPr>
        <w:t>李良，柳州市中医医院内科主任、主任医师，</w:t>
      </w:r>
      <w:r w:rsidRPr="00365127">
        <w:rPr>
          <w:rFonts w:ascii="仿宋_GB2312" w:eastAsia="仿宋_GB2312" w:hint="eastAsia"/>
          <w:sz w:val="32"/>
          <w:szCs w:val="32"/>
        </w:rPr>
        <w:t>1963</w:t>
      </w:r>
      <w:r w:rsidRPr="00365127">
        <w:rPr>
          <w:rFonts w:ascii="仿宋_GB2312" w:eastAsia="仿宋_GB2312" w:cs="楷体" w:hint="eastAsia"/>
          <w:sz w:val="32"/>
          <w:szCs w:val="32"/>
        </w:rPr>
        <w:t>年</w:t>
      </w:r>
      <w:r w:rsidRPr="00365127">
        <w:rPr>
          <w:rFonts w:ascii="仿宋_GB2312" w:eastAsia="仿宋_GB2312" w:hint="eastAsia"/>
          <w:sz w:val="32"/>
          <w:szCs w:val="32"/>
        </w:rPr>
        <w:t>7</w:t>
      </w:r>
      <w:r w:rsidRPr="00365127">
        <w:rPr>
          <w:rFonts w:ascii="仿宋_GB2312" w:eastAsia="仿宋_GB2312" w:cs="楷体" w:hint="eastAsia"/>
          <w:sz w:val="32"/>
          <w:szCs w:val="32"/>
        </w:rPr>
        <w:t>月生，</w:t>
      </w:r>
      <w:r w:rsidRPr="00365127">
        <w:rPr>
          <w:rFonts w:ascii="仿宋_GB2312" w:eastAsia="仿宋_GB2312" w:hint="eastAsia"/>
          <w:sz w:val="32"/>
          <w:szCs w:val="32"/>
        </w:rPr>
        <w:t>1985</w:t>
      </w:r>
      <w:r w:rsidRPr="00365127">
        <w:rPr>
          <w:rFonts w:ascii="仿宋_GB2312" w:eastAsia="仿宋_GB2312" w:cs="楷体" w:hint="eastAsia"/>
          <w:sz w:val="32"/>
          <w:szCs w:val="32"/>
        </w:rPr>
        <w:t>年</w:t>
      </w:r>
      <w:r w:rsidRPr="00365127">
        <w:rPr>
          <w:rFonts w:ascii="仿宋_GB2312" w:eastAsia="仿宋_GB2312" w:hint="eastAsia"/>
          <w:sz w:val="32"/>
          <w:szCs w:val="32"/>
        </w:rPr>
        <w:t>7</w:t>
      </w:r>
      <w:r w:rsidRPr="00365127">
        <w:rPr>
          <w:rFonts w:ascii="仿宋_GB2312" w:eastAsia="仿宋_GB2312" w:cs="楷体" w:hint="eastAsia"/>
          <w:sz w:val="32"/>
          <w:szCs w:val="32"/>
        </w:rPr>
        <w:t>月开始从事中医药临床工作，从事中医药工作</w:t>
      </w:r>
      <w:r w:rsidRPr="00365127">
        <w:rPr>
          <w:rFonts w:ascii="仿宋_GB2312" w:eastAsia="仿宋_GB2312" w:hint="eastAsia"/>
          <w:sz w:val="32"/>
          <w:szCs w:val="32"/>
        </w:rPr>
        <w:t>32</w:t>
      </w:r>
      <w:r w:rsidRPr="00365127">
        <w:rPr>
          <w:rFonts w:ascii="仿宋_GB2312" w:eastAsia="仿宋_GB2312" w:cs="楷体" w:hint="eastAsia"/>
          <w:sz w:val="32"/>
          <w:szCs w:val="32"/>
        </w:rPr>
        <w:t>年。</w:t>
      </w:r>
      <w:r w:rsidRPr="00365127">
        <w:rPr>
          <w:rFonts w:ascii="仿宋_GB2312" w:eastAsia="仿宋_GB2312" w:hint="eastAsia"/>
          <w:sz w:val="32"/>
          <w:szCs w:val="32"/>
        </w:rPr>
        <w:t>1980</w:t>
      </w:r>
      <w:r w:rsidRPr="00365127">
        <w:rPr>
          <w:rFonts w:ascii="仿宋_GB2312" w:eastAsia="仿宋_GB2312" w:cs="楷体" w:hint="eastAsia"/>
          <w:sz w:val="32"/>
          <w:szCs w:val="32"/>
        </w:rPr>
        <w:t>年</w:t>
      </w:r>
      <w:r w:rsidRPr="00365127">
        <w:rPr>
          <w:rFonts w:ascii="仿宋_GB2312" w:eastAsia="仿宋_GB2312" w:hint="eastAsia"/>
          <w:sz w:val="32"/>
          <w:szCs w:val="32"/>
        </w:rPr>
        <w:t>7</w:t>
      </w:r>
      <w:r w:rsidRPr="00365127">
        <w:rPr>
          <w:rFonts w:ascii="仿宋_GB2312" w:eastAsia="仿宋_GB2312" w:cs="楷体" w:hint="eastAsia"/>
          <w:sz w:val="32"/>
          <w:szCs w:val="32"/>
        </w:rPr>
        <w:t>月广州中医药大学中医专业毕业，大学学历，学士学位。主要事迹如下：</w:t>
      </w:r>
    </w:p>
    <w:p w:rsidR="00E924F8" w:rsidRPr="00365127" w:rsidRDefault="00E924F8" w:rsidP="00365127">
      <w:pPr>
        <w:spacing w:line="440" w:lineRule="exact"/>
        <w:ind w:firstLineChars="100" w:firstLine="320"/>
        <w:rPr>
          <w:rFonts w:ascii="仿宋_GB2312" w:eastAsia="仿宋_GB2312" w:hint="eastAsia"/>
          <w:sz w:val="32"/>
          <w:szCs w:val="32"/>
        </w:rPr>
      </w:pPr>
      <w:r w:rsidRPr="00365127">
        <w:rPr>
          <w:rFonts w:ascii="仿宋_GB2312" w:eastAsia="仿宋_GB2312" w:cs="楷体" w:hint="eastAsia"/>
          <w:sz w:val="32"/>
          <w:szCs w:val="32"/>
        </w:rPr>
        <w:t>经系统中医理论学习及长期临床实践，熟悉时令与六淫、疫毒、情志、饮食、劳伤致病的病因理论；熟悉疾病邪正斗争、阴阳失调、升降失常的基本病机及脏腑、气血、津液、经络的主要病机；掌握辨证的要求、原则、步骤及常用辨证纲要；掌握平调阴阳、整体论治、明辨标本、权衡缓急、动态观察、分段论治、医护结合、重视预防的治疗原则；熟练掌握中医治疗八法及脏腑的常用治法。</w:t>
      </w:r>
    </w:p>
    <w:p w:rsidR="00E924F8" w:rsidRPr="00365127" w:rsidRDefault="00E924F8" w:rsidP="00365127">
      <w:pPr>
        <w:spacing w:line="440" w:lineRule="exact"/>
        <w:ind w:firstLineChars="100" w:firstLine="320"/>
        <w:rPr>
          <w:rFonts w:ascii="仿宋_GB2312" w:eastAsia="仿宋_GB2312" w:hint="eastAsia"/>
          <w:sz w:val="32"/>
          <w:szCs w:val="32"/>
        </w:rPr>
      </w:pPr>
      <w:r w:rsidRPr="00365127">
        <w:rPr>
          <w:rFonts w:ascii="仿宋_GB2312" w:eastAsia="仿宋_GB2312" w:cs="楷体" w:hint="eastAsia"/>
          <w:sz w:val="32"/>
          <w:szCs w:val="32"/>
        </w:rPr>
        <w:t>在肾脏病方面，了解中医肾脏病学的历史，熟悉中医之肾的生理功能及肾脏病中医病因病机，熟练掌握辨阴阳、虚实、脏腑、标本中医肾脏病辨证要点，根据标本缓急、扶正祛邪、脏腑补泻、三因制宜的原则，运用益气法、温阳法、滋阴法、固涩法、利水法、清热法、活血法于临床，治疗各种急慢性原发性肾小球、肾小管疾病和继发性肾小球、肾小管疾病，以及急、慢性肾功能衰竭、亚健康疾病等，取得了比较好的疗效。</w:t>
      </w:r>
    </w:p>
    <w:p w:rsidR="00E924F8" w:rsidRPr="00365127" w:rsidRDefault="00E924F8" w:rsidP="00365127">
      <w:pPr>
        <w:spacing w:line="440" w:lineRule="exact"/>
        <w:ind w:firstLineChars="100" w:firstLine="320"/>
        <w:rPr>
          <w:rFonts w:ascii="仿宋_GB2312" w:eastAsia="仿宋_GB2312" w:hint="eastAsia"/>
          <w:sz w:val="32"/>
          <w:szCs w:val="32"/>
        </w:rPr>
      </w:pPr>
      <w:r w:rsidRPr="00365127">
        <w:rPr>
          <w:rFonts w:ascii="仿宋_GB2312" w:eastAsia="仿宋_GB2312" w:cs="楷体" w:hint="eastAsia"/>
          <w:sz w:val="32"/>
          <w:szCs w:val="32"/>
        </w:rPr>
        <w:t>同时，为适应肾脏病学的发展，能运用辨证与辨病相结合分阶段中西结合的治疗方案，提高了肾脏病的治疗效果。能利用现代科技研究和拓宽中医传统的理法方药，运用如雷公藤、大黄、冬虫草、活血化瘀药等的参与及制剂应用，丰富了肾脏病的治疗方法。</w:t>
      </w:r>
    </w:p>
    <w:p w:rsidR="00E924F8" w:rsidRPr="00365127" w:rsidRDefault="00E924F8" w:rsidP="00365127">
      <w:pPr>
        <w:spacing w:line="440" w:lineRule="exact"/>
        <w:ind w:firstLineChars="100" w:firstLine="320"/>
        <w:rPr>
          <w:rFonts w:ascii="仿宋_GB2312" w:eastAsia="仿宋_GB2312" w:hint="eastAsia"/>
          <w:sz w:val="32"/>
          <w:szCs w:val="32"/>
        </w:rPr>
      </w:pPr>
      <w:r w:rsidRPr="00365127">
        <w:rPr>
          <w:rFonts w:ascii="仿宋_GB2312" w:eastAsia="仿宋_GB2312" w:cs="楷体" w:hint="eastAsia"/>
          <w:sz w:val="32"/>
          <w:szCs w:val="32"/>
        </w:rPr>
        <w:t>根据中医整体观，内病外治，多途径给药的原则，运用中医下法、汗法、经络学说理论，通过中药结肠灌注透析，可使血液中的毒素得以排除，达到清除血液中毒素的作用，结肠粘膜可吸收药物，利用药物灌注可作为全身的用药途径，对急性肾衰、慢性肾衰及肾性水肿进行辅助治疗。根据中医</w:t>
      </w:r>
      <w:r w:rsidRPr="00365127">
        <w:rPr>
          <w:rFonts w:ascii="仿宋_GB2312" w:eastAsia="仿宋_GB2312" w:cs="楷体" w:hint="eastAsia"/>
          <w:sz w:val="32"/>
          <w:szCs w:val="32"/>
        </w:rPr>
        <w:lastRenderedPageBreak/>
        <w:t>经络学原理，结合现代电子技术，刺激人体穴位，可提高人体的免疫机能，改善人体微循环，达到对慢性肾衰、慢性肾炎等疾病进行辅助治疗；依据中医祛邪理论及物理学原理，利用中药熏蒸通过汗法达到消肿、排毒目的。根据中医经络理论，利用壮医药线通过热感以温经通络，活血化瘀，从而起到调节循环，改善肾灌注，保护残余肾功能等作用。作为科室主任能带领科室发展中医，积极推广运用中医治未病的工作，对肾病患者建档管理，充分发挥中医特色优势，保护肾脏，阻断或延长病人走向血液透析的时间。</w:t>
      </w:r>
    </w:p>
    <w:p w:rsidR="00E924F8" w:rsidRPr="00365127" w:rsidRDefault="00E924F8" w:rsidP="00365127">
      <w:pPr>
        <w:spacing w:line="440" w:lineRule="exact"/>
        <w:ind w:firstLineChars="100" w:firstLine="320"/>
        <w:rPr>
          <w:rFonts w:ascii="仿宋_GB2312" w:eastAsia="仿宋_GB2312" w:hint="eastAsia"/>
          <w:sz w:val="32"/>
          <w:szCs w:val="32"/>
        </w:rPr>
      </w:pPr>
      <w:r w:rsidRPr="00365127">
        <w:rPr>
          <w:rFonts w:ascii="仿宋_GB2312" w:eastAsia="仿宋_GB2312" w:cs="楷体" w:hint="eastAsia"/>
          <w:sz w:val="32"/>
          <w:szCs w:val="32"/>
        </w:rPr>
        <w:t xml:space="preserve">通过长期临床实践及不断总结提高，已形成健脾益肾祛湿化瘀通腑泻浊的学术思想，注重培养中医人才，能把自己的学术思想传授下级。根据标本缓急、扶正祛邪、脏腑补泻及内病外治，多途径给药的原则，参与开发肾炎康、尿毒灵、肾衰灌肠方等内服外用制剂，治疗肾小球肾炎、肾功能不全等疾病，使患者的治疗顺从性得以提高。　</w:t>
      </w:r>
    </w:p>
    <w:p w:rsidR="00E924F8" w:rsidRPr="00365127" w:rsidRDefault="00E924F8" w:rsidP="00365127">
      <w:pPr>
        <w:spacing w:line="440" w:lineRule="exact"/>
        <w:ind w:firstLineChars="100" w:firstLine="320"/>
        <w:rPr>
          <w:rFonts w:ascii="仿宋_GB2312" w:eastAsia="仿宋_GB2312" w:hint="eastAsia"/>
          <w:sz w:val="32"/>
          <w:szCs w:val="32"/>
        </w:rPr>
      </w:pPr>
      <w:r w:rsidRPr="00365127">
        <w:rPr>
          <w:rFonts w:ascii="仿宋_GB2312" w:eastAsia="仿宋_GB2312" w:cs="楷体" w:hint="eastAsia"/>
          <w:sz w:val="32"/>
          <w:szCs w:val="32"/>
        </w:rPr>
        <w:t>积极参加学术交流及社会团体活动，从</w:t>
      </w:r>
      <w:r w:rsidRPr="00365127">
        <w:rPr>
          <w:rFonts w:ascii="仿宋_GB2312" w:eastAsia="仿宋_GB2312" w:hint="eastAsia"/>
          <w:sz w:val="32"/>
          <w:szCs w:val="32"/>
        </w:rPr>
        <w:t>2003</w:t>
      </w:r>
      <w:r w:rsidRPr="00365127">
        <w:rPr>
          <w:rFonts w:ascii="仿宋_GB2312" w:eastAsia="仿宋_GB2312" w:cs="楷体" w:hint="eastAsia"/>
          <w:sz w:val="32"/>
          <w:szCs w:val="32"/>
        </w:rPr>
        <w:t>年至今担任中华中医药学会肾病学会委员，广西中西医结合学会肾病分会常委，广西中西医结合学会血液净化分会副主任委员。</w:t>
      </w:r>
    </w:p>
    <w:p w:rsidR="00E924F8" w:rsidRPr="00365127" w:rsidRDefault="00E924F8" w:rsidP="00AB0D4C">
      <w:pPr>
        <w:spacing w:line="440" w:lineRule="exact"/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</w:p>
    <w:sectPr w:rsidR="00E924F8" w:rsidRPr="00365127" w:rsidSect="00393D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265" w:rsidRDefault="00A24265" w:rsidP="00365127">
      <w:r>
        <w:separator/>
      </w:r>
    </w:p>
  </w:endnote>
  <w:endnote w:type="continuationSeparator" w:id="1">
    <w:p w:rsidR="00A24265" w:rsidRDefault="00A24265" w:rsidP="00365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265" w:rsidRDefault="00A24265" w:rsidP="00365127">
      <w:r>
        <w:separator/>
      </w:r>
    </w:p>
  </w:footnote>
  <w:footnote w:type="continuationSeparator" w:id="1">
    <w:p w:rsidR="00A24265" w:rsidRDefault="00A24265" w:rsidP="003651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41EE"/>
    <w:rsid w:val="000D441D"/>
    <w:rsid w:val="001C5423"/>
    <w:rsid w:val="002731A3"/>
    <w:rsid w:val="002841EE"/>
    <w:rsid w:val="00365127"/>
    <w:rsid w:val="00393DF9"/>
    <w:rsid w:val="00670484"/>
    <w:rsid w:val="00725532"/>
    <w:rsid w:val="00A24265"/>
    <w:rsid w:val="00AB0D4C"/>
    <w:rsid w:val="00D6417B"/>
    <w:rsid w:val="00E92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1EE"/>
    <w:pPr>
      <w:widowControl w:val="0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 Char"/>
    <w:link w:val="a3"/>
    <w:uiPriority w:val="99"/>
    <w:locked/>
    <w:rsid w:val="002841EE"/>
    <w:rPr>
      <w:sz w:val="24"/>
      <w:szCs w:val="24"/>
    </w:rPr>
  </w:style>
  <w:style w:type="paragraph" w:styleId="a3">
    <w:name w:val="Body Text"/>
    <w:basedOn w:val="a"/>
    <w:link w:val="Char"/>
    <w:uiPriority w:val="99"/>
    <w:rsid w:val="002841EE"/>
    <w:pPr>
      <w:jc w:val="center"/>
    </w:pPr>
    <w:rPr>
      <w:rFonts w:ascii="等线" w:eastAsia="等线" w:hAnsi="等线"/>
      <w:kern w:val="0"/>
      <w:sz w:val="24"/>
      <w:szCs w:val="24"/>
      <w:lang/>
    </w:rPr>
  </w:style>
  <w:style w:type="character" w:customStyle="1" w:styleId="BodyTextChar1">
    <w:name w:val="Body Text Char1"/>
    <w:basedOn w:val="a0"/>
    <w:link w:val="a3"/>
    <w:uiPriority w:val="99"/>
    <w:semiHidden/>
    <w:rsid w:val="00096390"/>
    <w:rPr>
      <w:rFonts w:ascii="Times New Roman" w:eastAsia="宋体" w:hAnsi="Times New Roman"/>
      <w:szCs w:val="21"/>
    </w:rPr>
  </w:style>
  <w:style w:type="character" w:customStyle="1" w:styleId="a4">
    <w:name w:val="正文文本 字符"/>
    <w:basedOn w:val="a0"/>
    <w:uiPriority w:val="99"/>
    <w:semiHidden/>
    <w:rsid w:val="002841EE"/>
    <w:rPr>
      <w:rFonts w:ascii="Times New Roman" w:eastAsia="宋体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semiHidden/>
    <w:unhideWhenUsed/>
    <w:rsid w:val="00365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365127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365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365127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6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175</Words>
  <Characters>999</Characters>
  <Application>Microsoft Office Word</Application>
  <DocSecurity>0</DocSecurity>
  <Lines>8</Lines>
  <Paragraphs>2</Paragraphs>
  <ScaleCrop>false</ScaleCrop>
  <Company>DoubleOX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4</cp:revision>
  <dcterms:created xsi:type="dcterms:W3CDTF">2017-11-28T12:51:00Z</dcterms:created>
  <dcterms:modified xsi:type="dcterms:W3CDTF">2017-11-29T02:22:00Z</dcterms:modified>
</cp:coreProperties>
</file>