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B05" w:rsidRPr="00FB7EDA" w:rsidRDefault="00A95B05" w:rsidP="00A95B05">
      <w:pPr>
        <w:jc w:val="center"/>
        <w:rPr>
          <w:rFonts w:asciiTheme="minorEastAsia" w:eastAsiaTheme="minorEastAsia" w:hAnsiTheme="minorEastAsia"/>
          <w:b/>
          <w:sz w:val="44"/>
          <w:szCs w:val="44"/>
        </w:rPr>
      </w:pPr>
      <w:r w:rsidRPr="00FB7EDA">
        <w:rPr>
          <w:rFonts w:asciiTheme="minorEastAsia" w:eastAsiaTheme="minorEastAsia" w:hAnsiTheme="minorEastAsia" w:cs="仿宋" w:hint="eastAsia"/>
          <w:b/>
          <w:sz w:val="44"/>
          <w:szCs w:val="44"/>
        </w:rPr>
        <w:t>尹智功</w:t>
      </w:r>
      <w:r w:rsidRPr="00FB7EDA">
        <w:rPr>
          <w:rFonts w:asciiTheme="minorEastAsia" w:eastAsiaTheme="minorEastAsia" w:hAnsiTheme="minorEastAsia" w:hint="eastAsia"/>
          <w:b/>
          <w:sz w:val="44"/>
          <w:szCs w:val="44"/>
        </w:rPr>
        <w:t>同志基本情况和主要事迹</w:t>
      </w:r>
    </w:p>
    <w:p w:rsidR="00AE322B" w:rsidRPr="00FB7EDA" w:rsidRDefault="00AE322B" w:rsidP="00FB7EDA">
      <w:pPr>
        <w:spacing w:line="400" w:lineRule="exact"/>
        <w:ind w:firstLineChars="200" w:firstLine="640"/>
        <w:rPr>
          <w:rFonts w:ascii="仿宋_GB2312" w:eastAsia="仿宋_GB2312" w:hAnsi="仿宋" w:hint="eastAsia"/>
          <w:sz w:val="32"/>
          <w:szCs w:val="32"/>
        </w:rPr>
      </w:pPr>
      <w:r w:rsidRPr="00FB7EDA">
        <w:rPr>
          <w:rFonts w:ascii="仿宋_GB2312" w:eastAsia="仿宋_GB2312" w:hAnsi="仿宋" w:cs="仿宋" w:hint="eastAsia"/>
          <w:sz w:val="32"/>
          <w:szCs w:val="32"/>
        </w:rPr>
        <w:t>尹智功，柳州市中医医院风湿病科主任、主任医师，于1962年8月生，1984年8月开始从事中医药临床工作，从事中医药工作33年。1984年8月广西中医学院医疗系医疗专业，大学学历，学士学位，2015年被评为柳州市名中医，主要事迹如下：</w:t>
      </w:r>
      <w:r w:rsidRPr="00FB7EDA">
        <w:rPr>
          <w:rFonts w:ascii="仿宋_GB2312" w:eastAsia="仿宋_GB2312" w:hAnsi="仿宋" w:hint="eastAsia"/>
          <w:sz w:val="32"/>
          <w:szCs w:val="32"/>
        </w:rPr>
        <w:br/>
      </w:r>
      <w:r w:rsidRPr="00FB7EDA">
        <w:rPr>
          <w:rFonts w:ascii="仿宋_GB2312" w:eastAsia="仿宋_GB2312" w:hAnsi="仿宋" w:cs="仿宋" w:hint="eastAsia"/>
          <w:sz w:val="32"/>
          <w:szCs w:val="32"/>
        </w:rPr>
        <w:t xml:space="preserve">  1984年毕业后在广西来宾县中医院,在从事内科临床工作,在内科门诊、急诊及住院部任住院医师工作，于1987年调入柳州市中医院至今，一直从事中医及中西医结合临床教学和科研工作，曾到南京中医药大学附属医院进修中医肾病专业。跟随著名的中医肾病专家邹燕勤教授、冯松杰教授学习，长期从事中医肾病及风湿病专科的临工作。现担任广西中医风湿病分会副主任委员，广西风湿病分会常委，柳州市风湿病分会副主任委员。</w:t>
      </w:r>
    </w:p>
    <w:p w:rsidR="00AE322B" w:rsidRPr="00FB7EDA" w:rsidRDefault="00AE322B" w:rsidP="00FB7EDA">
      <w:pPr>
        <w:spacing w:line="400" w:lineRule="exact"/>
        <w:ind w:firstLineChars="200" w:firstLine="640"/>
        <w:rPr>
          <w:rFonts w:ascii="仿宋_GB2312" w:eastAsia="仿宋_GB2312" w:hAnsi="仿宋" w:hint="eastAsia"/>
          <w:sz w:val="32"/>
          <w:szCs w:val="32"/>
        </w:rPr>
      </w:pPr>
      <w:r w:rsidRPr="00FB7EDA">
        <w:rPr>
          <w:rFonts w:ascii="仿宋_GB2312" w:eastAsia="仿宋_GB2312" w:hAnsi="仿宋" w:cs="仿宋" w:hint="eastAsia"/>
          <w:sz w:val="32"/>
          <w:szCs w:val="32"/>
        </w:rPr>
        <w:t>1989年作为中医的学科带头人，非常重视自己的的学术能力的培养。强调经典与现代中医相合，紧守中医的基础理论， 结合邹燕勤教授、冯松杰教授治本重视脾肾的同时，强调注重药物对经络的作用，特别是引经药的作用。其可类比现代的医学的药物在不同部位的浓度有差异。由于长期从事肾病和风湿病的临床研究，久病必虚，故在治标的时候常不忘固本，注重脾肾功能在治标时的协同作用。强调顽痰、伏瘀是类风湿关节炎、红斑狼疮、慢性肾衰等难治病的重要因素。并善于总结，将自已的经验性东西，用于科研，使其更具重复性，如健脾益肾清利治疗慢性肾衰免疫损伤研究，且注重中医治疗同一疾病，用不同方法和药物的对比，使中医更具科学性，为之经验升华为理论打基础，已有多篇相关的中医论文发表。并善于整合多种中医方法，治疗疾病。在使用中药饮片的同时，根据病人的需求和其它中药制剂的特点，灵活使用其它的制剂，如贴剂大膏药、散剂的双柏散、药酒等，且结合针灸、针刀等。另外还重视用药的归经以及在穴位用药，在治疗上的作用，并是院内使用中医药治疗率较高的医生之一。结合风湿免疫病的特点，主持开展八段锦结合现代运</w:t>
      </w:r>
      <w:r w:rsidRPr="00FB7EDA">
        <w:rPr>
          <w:rFonts w:ascii="仿宋_GB2312" w:eastAsia="仿宋_GB2312" w:hAnsi="仿宋" w:cs="仿宋" w:hint="eastAsia"/>
          <w:sz w:val="32"/>
          <w:szCs w:val="32"/>
        </w:rPr>
        <w:lastRenderedPageBreak/>
        <w:t>动疗法治疗强直性脊柱炎，取得良效，并深受病人的欢迎。</w:t>
      </w:r>
    </w:p>
    <w:p w:rsidR="00AE322B" w:rsidRPr="00FB7EDA" w:rsidRDefault="00AE322B" w:rsidP="00FB7EDA">
      <w:pPr>
        <w:spacing w:line="400" w:lineRule="exact"/>
        <w:ind w:firstLineChars="100" w:firstLine="320"/>
        <w:rPr>
          <w:rFonts w:ascii="仿宋_GB2312" w:eastAsia="仿宋_GB2312" w:hAnsi="仿宋" w:hint="eastAsia"/>
          <w:sz w:val="32"/>
          <w:szCs w:val="32"/>
        </w:rPr>
      </w:pPr>
      <w:r w:rsidRPr="00FB7EDA">
        <w:rPr>
          <w:rFonts w:ascii="仿宋_GB2312" w:eastAsia="仿宋_GB2312" w:hAnsi="仿宋" w:cs="仿宋" w:hint="eastAsia"/>
          <w:sz w:val="32"/>
          <w:szCs w:val="32"/>
        </w:rPr>
        <w:t>与科室同事一道，成功的创建了肾内科，目前肾内科已成为国家中管局的重点建设单位。于2007年3月，接受医院负责组建风湿免疫科的任务，创建了广西中医三甲医院第一个风湿病专科病区。经多年专科的实践，在诊治疑难的风湿病方面有丰富的经验，如强直性脊椎炎、干燥综合征、血管炎、系统性红斑狼疮、不典型的类风湿关节炎等。同时开展的针灸、针刀等传统中医治疗方法在风湿病专科的研究。中药针剂的关节腔注射工作也取得较好的效果，特别在治疗风湿疾病所致的滑膜炎方面，可缩短疗程，提高疗效，有重要的临床意义。并根据目前痛风患者快速增加的情况，从地域、气候、生活等方面进行研究，确立湿热为重要病机，结合考察苗医、瑶医等的经验，开发出以中草药当茶饮的方式，治疗痛风，良药甜口，广受欢迎。有了好的品牌，目前风湿病科发展良好，取得较好的社会和经济效益。在本地产生了较大的影响，并影响到周边地区。近年来，为扩展临床思路，亲自走访了贵州和广西的部分少数民族住地及苗族医院、瑶族医院、广西壮医医院等学习民族医对风湿病的作用，已初步筛选出灯火灸、药竹罐等对风湿病确有疗效的方法应用于临床，取得一定效果。</w:t>
      </w:r>
    </w:p>
    <w:p w:rsidR="00AE322B" w:rsidRPr="00FB7EDA" w:rsidRDefault="00AE322B" w:rsidP="00FB7EDA">
      <w:pPr>
        <w:spacing w:line="400" w:lineRule="exact"/>
        <w:ind w:firstLineChars="100" w:firstLine="320"/>
        <w:rPr>
          <w:rFonts w:ascii="仿宋_GB2312" w:eastAsia="仿宋_GB2312" w:hAnsi="仿宋" w:hint="eastAsia"/>
          <w:sz w:val="32"/>
          <w:szCs w:val="32"/>
        </w:rPr>
      </w:pPr>
      <w:r w:rsidRPr="00FB7EDA">
        <w:rPr>
          <w:rFonts w:ascii="仿宋_GB2312" w:eastAsia="仿宋_GB2312" w:hAnsi="仿宋" w:cs="仿宋" w:hint="eastAsia"/>
          <w:sz w:val="32"/>
          <w:szCs w:val="32"/>
        </w:rPr>
        <w:t>对带教工作认真细致，经带教指导的学生，已有5人成为本医院和其它医院的中层干部以上的领导，多人成为科室骨干。同时注重个人特点，鼓励形成自己的特长。于2013年至2017年举办5届自治区教育项目学习班及多次在广西社区医师中医药特色适宜技术推广培训班上，讲授中西医及民族医诊治风湿病的知识和进展。</w:t>
      </w:r>
    </w:p>
    <w:p w:rsidR="00AE322B" w:rsidRPr="00FB7EDA" w:rsidRDefault="00AE322B" w:rsidP="00FB7EDA">
      <w:pPr>
        <w:spacing w:line="400" w:lineRule="exact"/>
        <w:ind w:firstLineChars="150" w:firstLine="480"/>
        <w:rPr>
          <w:rFonts w:ascii="仿宋_GB2312" w:eastAsia="仿宋_GB2312" w:hAnsi="仿宋" w:hint="eastAsia"/>
          <w:sz w:val="32"/>
          <w:szCs w:val="32"/>
        </w:rPr>
      </w:pPr>
      <w:r w:rsidRPr="00FB7EDA">
        <w:rPr>
          <w:rFonts w:ascii="仿宋_GB2312" w:eastAsia="仿宋_GB2312" w:hAnsi="仿宋" w:cs="仿宋" w:hint="eastAsia"/>
          <w:sz w:val="32"/>
          <w:szCs w:val="32"/>
        </w:rPr>
        <w:t>积极从事科研，除不断地总结自己的临床经验，并写成论文十余篇，本人获广西适宜技术推广三等奖，柳州市科技进步三等奖各两次均为排名第一。</w:t>
      </w:r>
    </w:p>
    <w:p w:rsidR="00AE322B" w:rsidRPr="00FB7EDA" w:rsidRDefault="00AE322B" w:rsidP="00FB7EDA">
      <w:pPr>
        <w:spacing w:line="220" w:lineRule="atLeast"/>
        <w:ind w:firstLineChars="200" w:firstLine="640"/>
        <w:rPr>
          <w:rFonts w:ascii="仿宋_GB2312" w:eastAsia="仿宋_GB2312" w:hAnsi="仿宋" w:hint="eastAsia"/>
          <w:sz w:val="32"/>
          <w:szCs w:val="32"/>
        </w:rPr>
      </w:pPr>
      <w:bookmarkStart w:id="0" w:name="_GoBack"/>
      <w:bookmarkEnd w:id="0"/>
    </w:p>
    <w:sectPr w:rsidR="00AE322B" w:rsidRPr="00FB7ED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D15" w:rsidRDefault="009C0D15" w:rsidP="005E69A0">
      <w:pPr>
        <w:spacing w:after="0"/>
      </w:pPr>
      <w:r>
        <w:separator/>
      </w:r>
    </w:p>
  </w:endnote>
  <w:endnote w:type="continuationSeparator" w:id="1">
    <w:p w:rsidR="009C0D15" w:rsidRDefault="009C0D15" w:rsidP="005E69A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altName w:val="造字工房尚黑（非商用）常规体"/>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D15" w:rsidRDefault="009C0D15" w:rsidP="005E69A0">
      <w:pPr>
        <w:spacing w:after="0"/>
      </w:pPr>
      <w:r>
        <w:separator/>
      </w:r>
    </w:p>
  </w:footnote>
  <w:footnote w:type="continuationSeparator" w:id="1">
    <w:p w:rsidR="009C0D15" w:rsidRDefault="009C0D15" w:rsidP="005E69A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oNotHyphenateCaps/>
  <w:characterSpacingControl w:val="doNotCompress"/>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191FE0"/>
    <w:rsid w:val="002A030D"/>
    <w:rsid w:val="00323B43"/>
    <w:rsid w:val="003D37D8"/>
    <w:rsid w:val="00426133"/>
    <w:rsid w:val="00432DDC"/>
    <w:rsid w:val="004358AB"/>
    <w:rsid w:val="005E69A0"/>
    <w:rsid w:val="00640341"/>
    <w:rsid w:val="00703805"/>
    <w:rsid w:val="008B7726"/>
    <w:rsid w:val="008D0DA7"/>
    <w:rsid w:val="009C0D15"/>
    <w:rsid w:val="00A95B05"/>
    <w:rsid w:val="00AE322B"/>
    <w:rsid w:val="00D31D50"/>
    <w:rsid w:val="00EA5226"/>
    <w:rsid w:val="00FB7BA7"/>
    <w:rsid w:val="00FB7ED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E69A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locked/>
    <w:rsid w:val="005E69A0"/>
    <w:rPr>
      <w:rFonts w:ascii="Tahoma" w:hAnsi="Tahoma" w:cs="Tahoma"/>
      <w:sz w:val="18"/>
      <w:szCs w:val="18"/>
    </w:rPr>
  </w:style>
  <w:style w:type="paragraph" w:styleId="a4">
    <w:name w:val="footer"/>
    <w:basedOn w:val="a"/>
    <w:link w:val="Char0"/>
    <w:uiPriority w:val="99"/>
    <w:rsid w:val="005E69A0"/>
    <w:pPr>
      <w:tabs>
        <w:tab w:val="center" w:pos="4153"/>
        <w:tab w:val="right" w:pos="8306"/>
      </w:tabs>
    </w:pPr>
    <w:rPr>
      <w:sz w:val="18"/>
      <w:szCs w:val="18"/>
    </w:rPr>
  </w:style>
  <w:style w:type="character" w:customStyle="1" w:styleId="Char0">
    <w:name w:val="页脚 Char"/>
    <w:basedOn w:val="a0"/>
    <w:link w:val="a4"/>
    <w:uiPriority w:val="99"/>
    <w:locked/>
    <w:rsid w:val="005E69A0"/>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divs>
    <w:div w:id="200076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227</Words>
  <Characters>1296</Characters>
  <Application>Microsoft Office Word</Application>
  <DocSecurity>0</DocSecurity>
  <Lines>10</Lines>
  <Paragraphs>3</Paragraphs>
  <ScaleCrop>false</ScaleCrop>
  <Company>微软公司</Company>
  <LinksUpToDate>false</LinksUpToDate>
  <CharactersWithSpaces>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5</cp:revision>
  <dcterms:created xsi:type="dcterms:W3CDTF">2008-09-11T17:20:00Z</dcterms:created>
  <dcterms:modified xsi:type="dcterms:W3CDTF">2017-11-29T02:21:00Z</dcterms:modified>
</cp:coreProperties>
</file>