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524" w:rsidRPr="00D36524" w:rsidRDefault="00D36524" w:rsidP="00D36524">
      <w:pPr>
        <w:spacing w:line="360" w:lineRule="auto"/>
        <w:rPr>
          <w:rFonts w:asciiTheme="majorEastAsia" w:eastAsiaTheme="majorEastAsia" w:hAnsiTheme="majorEastAsia" w:hint="eastAsia"/>
          <w:sz w:val="24"/>
          <w:szCs w:val="24"/>
        </w:rPr>
      </w:pPr>
      <w:r w:rsidRPr="00D36524">
        <w:rPr>
          <w:rFonts w:asciiTheme="majorEastAsia" w:eastAsiaTheme="majorEastAsia" w:hAnsiTheme="majorEastAsia" w:hint="eastAsia"/>
          <w:sz w:val="24"/>
          <w:szCs w:val="24"/>
        </w:rPr>
        <w:t>血液系统</w:t>
      </w: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w:t>
      </w:r>
      <w:r w:rsidR="00D36524" w:rsidRPr="00D36524">
        <w:rPr>
          <w:rFonts w:asciiTheme="majorEastAsia" w:eastAsiaTheme="majorEastAsia" w:hAnsiTheme="majorEastAsia" w:hint="eastAsia"/>
          <w:sz w:val="24"/>
          <w:szCs w:val="24"/>
        </w:rPr>
        <w:t>十六</w:t>
      </w:r>
      <w:r w:rsidRPr="00D36524">
        <w:rPr>
          <w:rFonts w:asciiTheme="majorEastAsia" w:eastAsiaTheme="majorEastAsia" w:hAnsiTheme="majorEastAsia" w:hint="eastAsia"/>
          <w:sz w:val="24"/>
          <w:szCs w:val="24"/>
        </w:rPr>
        <w:t>周</w:t>
      </w: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一、最佳选择题</w:t>
      </w:r>
    </w:p>
    <w:p w:rsidR="00D36524"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1.</w:t>
      </w:r>
      <w:r w:rsidR="00D36524" w:rsidRPr="00D36524">
        <w:rPr>
          <w:rFonts w:asciiTheme="majorEastAsia" w:eastAsiaTheme="majorEastAsia" w:hAnsiTheme="majorEastAsia"/>
          <w:sz w:val="24"/>
          <w:szCs w:val="24"/>
        </w:rPr>
        <w:t xml:space="preserve"> 脑膜白血病发病的原因可以是</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A. 进入脑组织的白血病细胞对化疗药耐受</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B. 化疗方案不彻底，不能杀死白血病细胞</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C. 多数化疗药物，不能透过血脑屏障</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D. 化疗不够早，白血病细胞大量繁殖</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E. 患者个体差异</w:t>
      </w:r>
    </w:p>
    <w:p w:rsidR="0072195F" w:rsidRPr="00D36524" w:rsidRDefault="0072195F" w:rsidP="00D36524">
      <w:pPr>
        <w:spacing w:line="360" w:lineRule="auto"/>
        <w:rPr>
          <w:rFonts w:asciiTheme="majorEastAsia" w:eastAsiaTheme="majorEastAsia" w:hAnsiTheme="majorEastAsia"/>
          <w:sz w:val="24"/>
          <w:szCs w:val="24"/>
        </w:rPr>
      </w:pPr>
    </w:p>
    <w:p w:rsidR="00D36524"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2.</w:t>
      </w:r>
      <w:r w:rsidR="00D36524" w:rsidRPr="00D36524">
        <w:rPr>
          <w:rFonts w:asciiTheme="majorEastAsia" w:eastAsiaTheme="majorEastAsia" w:hAnsiTheme="majorEastAsia"/>
          <w:sz w:val="24"/>
          <w:szCs w:val="24"/>
        </w:rPr>
        <w:t xml:space="preserve"> 治疗脑膜白血病首选药物是</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A. 长春新碱</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B. 环磷酰胺</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C. 三尖杉酯碱</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D. 6-巯基嘌呤</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E. 甲氨蝶呤</w:t>
      </w:r>
    </w:p>
    <w:p w:rsidR="0072195F" w:rsidRPr="00D36524" w:rsidRDefault="0072195F" w:rsidP="00D36524">
      <w:pPr>
        <w:spacing w:line="360" w:lineRule="auto"/>
        <w:rPr>
          <w:rFonts w:asciiTheme="majorEastAsia" w:eastAsiaTheme="majorEastAsia" w:hAnsiTheme="majorEastAsia"/>
          <w:sz w:val="24"/>
          <w:szCs w:val="24"/>
        </w:rPr>
      </w:pPr>
    </w:p>
    <w:p w:rsidR="00D36524"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3.</w:t>
      </w:r>
      <w:r w:rsidR="00D36524" w:rsidRPr="00D36524">
        <w:rPr>
          <w:rFonts w:asciiTheme="majorEastAsia" w:eastAsiaTheme="majorEastAsia" w:hAnsiTheme="majorEastAsia"/>
          <w:sz w:val="24"/>
          <w:szCs w:val="24"/>
        </w:rPr>
        <w:t xml:space="preserve"> 急性白血病骨髓移植治疗错误的是</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A. 应采用HLA匹配的同胞异基因骨髓</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B. 应在第一次化疗缓解后进行</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C. 应及早进行，与年龄性别无关</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D. 可选择自体干细胞移植</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E. 异基因骨髓移植可能治愈急性白血病</w:t>
      </w:r>
    </w:p>
    <w:p w:rsidR="0072195F" w:rsidRPr="00D36524" w:rsidRDefault="0072195F" w:rsidP="00D36524">
      <w:pPr>
        <w:spacing w:line="360" w:lineRule="auto"/>
        <w:rPr>
          <w:rFonts w:asciiTheme="majorEastAsia" w:eastAsiaTheme="majorEastAsia" w:hAnsiTheme="majorEastAsia"/>
          <w:sz w:val="24"/>
          <w:szCs w:val="24"/>
        </w:rPr>
      </w:pPr>
    </w:p>
    <w:p w:rsidR="00D36524"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4.</w:t>
      </w:r>
      <w:r w:rsidR="00D36524" w:rsidRPr="00D36524">
        <w:rPr>
          <w:rFonts w:asciiTheme="majorEastAsia" w:eastAsiaTheme="majorEastAsia" w:hAnsiTheme="majorEastAsia"/>
          <w:sz w:val="24"/>
          <w:szCs w:val="24"/>
        </w:rPr>
        <w:t xml:space="preserve"> 骨髓增生异常的治疗除了</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A. 对于贫血的可输注红洗白和血小板</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B. 雄激素、造血的生长因子治疗</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C. 应用诱导的分化剂</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D. 对于脏器功能良好的不考虑是联合化疗</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lastRenderedPageBreak/>
        <w:t>E. 异基因是造血干细胞的移植</w:t>
      </w:r>
    </w:p>
    <w:p w:rsidR="0072195F" w:rsidRPr="00D36524" w:rsidRDefault="0072195F" w:rsidP="00D36524">
      <w:pPr>
        <w:spacing w:line="360" w:lineRule="auto"/>
        <w:rPr>
          <w:rFonts w:asciiTheme="majorEastAsia" w:eastAsiaTheme="majorEastAsia" w:hAnsiTheme="majorEastAsia"/>
          <w:sz w:val="24"/>
          <w:szCs w:val="24"/>
        </w:rPr>
      </w:pPr>
    </w:p>
    <w:p w:rsidR="00D36524"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5.</w:t>
      </w:r>
      <w:r w:rsidR="00D36524" w:rsidRPr="00D36524">
        <w:rPr>
          <w:rFonts w:asciiTheme="majorEastAsia" w:eastAsiaTheme="majorEastAsia" w:hAnsiTheme="majorEastAsia"/>
          <w:sz w:val="24"/>
          <w:szCs w:val="24"/>
        </w:rPr>
        <w:t xml:space="preserve"> 体外集落培养科出现“流产”的是</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A. MDS</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B. AA</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C. PNH</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D. CML</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E. HA</w:t>
      </w:r>
    </w:p>
    <w:p w:rsidR="0072195F" w:rsidRPr="00D36524" w:rsidRDefault="0072195F" w:rsidP="00D36524">
      <w:pPr>
        <w:spacing w:line="360" w:lineRule="auto"/>
        <w:rPr>
          <w:rFonts w:asciiTheme="majorEastAsia" w:eastAsiaTheme="majorEastAsia" w:hAnsiTheme="majorEastAsia"/>
          <w:sz w:val="24"/>
          <w:szCs w:val="24"/>
        </w:rPr>
      </w:pPr>
    </w:p>
    <w:p w:rsidR="00D36524"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6.</w:t>
      </w:r>
      <w:r w:rsidR="00D36524" w:rsidRPr="00D36524">
        <w:rPr>
          <w:rFonts w:asciiTheme="majorEastAsia" w:eastAsiaTheme="majorEastAsia" w:hAnsiTheme="majorEastAsia"/>
          <w:sz w:val="24"/>
          <w:szCs w:val="24"/>
        </w:rPr>
        <w:t xml:space="preserve"> 下列哪项不是MDS血细胞减少的标准</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A. Hb</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100g/L</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B. 中性粒细胞绝对值（ANC）</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1.5×10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C. 血小板（PLT）</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100×10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D. 持续（≥6月）一系或多系血细胞减少</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E. 血小板（PLT）</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150×10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w:t>
      </w:r>
    </w:p>
    <w:p w:rsidR="0072195F" w:rsidRPr="00D36524" w:rsidRDefault="0072195F" w:rsidP="00D36524">
      <w:pPr>
        <w:spacing w:line="360" w:lineRule="auto"/>
        <w:rPr>
          <w:rFonts w:asciiTheme="majorEastAsia" w:eastAsiaTheme="majorEastAsia" w:hAnsiTheme="majorEastAsia"/>
          <w:sz w:val="24"/>
          <w:szCs w:val="24"/>
        </w:rPr>
      </w:pPr>
    </w:p>
    <w:p w:rsidR="00D36524"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7.</w:t>
      </w:r>
      <w:r w:rsidR="00D36524" w:rsidRPr="00D36524">
        <w:rPr>
          <w:rFonts w:asciiTheme="majorEastAsia" w:eastAsiaTheme="majorEastAsia" w:hAnsiTheme="majorEastAsia"/>
          <w:sz w:val="24"/>
          <w:szCs w:val="24"/>
        </w:rPr>
        <w:t xml:space="preserve"> 有关粒细胞缺乏症的治疗，下列错误的是</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A. 有条件应置患者于“无菌室”中</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B. 有感染者用足量广谱抗生素</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C. G-CSF疗效良好</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D. 轻症者要加以预防</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E. 严重者可静脉注射丙种球蛋白</w:t>
      </w:r>
    </w:p>
    <w:p w:rsidR="0072195F" w:rsidRPr="00D36524" w:rsidRDefault="0072195F" w:rsidP="00D36524">
      <w:pPr>
        <w:spacing w:line="360" w:lineRule="auto"/>
        <w:rPr>
          <w:rFonts w:asciiTheme="majorEastAsia" w:eastAsiaTheme="majorEastAsia" w:hAnsiTheme="majorEastAsia"/>
          <w:sz w:val="24"/>
          <w:szCs w:val="24"/>
        </w:rPr>
      </w:pPr>
    </w:p>
    <w:p w:rsidR="00D36524"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8.</w:t>
      </w:r>
      <w:r w:rsidR="00D36524" w:rsidRPr="00D36524">
        <w:rPr>
          <w:rFonts w:asciiTheme="majorEastAsia" w:eastAsiaTheme="majorEastAsia" w:hAnsiTheme="majorEastAsia"/>
          <w:sz w:val="24"/>
          <w:szCs w:val="24"/>
        </w:rPr>
        <w:t xml:space="preserve"> 白细胞减少和粒细胞的缺乏症的最常见的原因是</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A. 细胞毒性药物，化学毒物，电离辐射</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B. 免疫因素</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C. 病毒感染</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D. 中性粒细胞破坏过多</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E. 非免疫因素</w:t>
      </w:r>
    </w:p>
    <w:p w:rsidR="00D36524"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lastRenderedPageBreak/>
        <w:t>9.</w:t>
      </w:r>
      <w:r w:rsidR="00D36524" w:rsidRPr="00D36524">
        <w:rPr>
          <w:rFonts w:asciiTheme="majorEastAsia" w:eastAsiaTheme="majorEastAsia" w:hAnsiTheme="majorEastAsia"/>
          <w:sz w:val="24"/>
          <w:szCs w:val="24"/>
        </w:rPr>
        <w:t xml:space="preserve"> 白细胞减少和粒细胞的缺乏症病因不正确的是</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A. 细胞毒性药物</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B. 免疫因素</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C. 病毒感染</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D. 中性粒细胞破坏过多</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E. 脾功能正常</w:t>
      </w:r>
    </w:p>
    <w:p w:rsidR="0072195F" w:rsidRPr="00D36524" w:rsidRDefault="0072195F" w:rsidP="00D36524">
      <w:pPr>
        <w:spacing w:line="360" w:lineRule="auto"/>
        <w:rPr>
          <w:rFonts w:asciiTheme="majorEastAsia" w:eastAsiaTheme="majorEastAsia" w:hAnsiTheme="majorEastAsia"/>
          <w:sz w:val="24"/>
          <w:szCs w:val="24"/>
        </w:rPr>
      </w:pPr>
    </w:p>
    <w:p w:rsidR="00D36524"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10.</w:t>
      </w:r>
      <w:r w:rsidR="00D36524" w:rsidRPr="00D36524">
        <w:rPr>
          <w:rFonts w:asciiTheme="majorEastAsia" w:eastAsiaTheme="majorEastAsia" w:hAnsiTheme="majorEastAsia"/>
          <w:sz w:val="24"/>
          <w:szCs w:val="24"/>
        </w:rPr>
        <w:t xml:space="preserve">  中性粒细胞减少的程度为重度是</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A. ≥1.0×10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B. </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0.5-1.0</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×10</w:t>
      </w:r>
      <w:r w:rsidRPr="00251FCF">
        <w:rPr>
          <w:rFonts w:asciiTheme="majorEastAsia" w:eastAsiaTheme="majorEastAsia" w:hAnsiTheme="majorEastAsia"/>
          <w:sz w:val="24"/>
          <w:szCs w:val="24"/>
          <w:vertAlign w:val="superscript"/>
        </w:rPr>
        <w:t>9</w:t>
      </w:r>
      <w:r w:rsidRP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L</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C. ＜0.5×10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D. ≥2.0×10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E. ＜0.8×10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w:t>
      </w:r>
    </w:p>
    <w:p w:rsidR="0072195F" w:rsidRPr="00D36524" w:rsidRDefault="0072195F" w:rsidP="00D36524">
      <w:pPr>
        <w:spacing w:line="360" w:lineRule="auto"/>
        <w:rPr>
          <w:rFonts w:asciiTheme="majorEastAsia" w:eastAsiaTheme="majorEastAsia" w:hAnsiTheme="majorEastAsia"/>
          <w:sz w:val="24"/>
          <w:szCs w:val="24"/>
        </w:rPr>
      </w:pP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答案及解析</w:t>
      </w: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第1题</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【正确答案】 C</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【答案解析】 脑膜白血病是白血病浸润到颅内造成的.也称中枢神经系统白血病。</w:t>
      </w:r>
      <w:r w:rsidRPr="00D36524">
        <w:rPr>
          <w:rFonts w:asciiTheme="majorEastAsia" w:eastAsiaTheme="majorEastAsia" w:hAnsiTheme="majorEastAsia"/>
          <w:sz w:val="24"/>
          <w:szCs w:val="24"/>
        </w:rPr>
        <w:br/>
        <w:t>发病机理就是白血病细胞通过血液循环转移到了脑膜上。</w:t>
      </w:r>
      <w:r w:rsidRPr="00D36524">
        <w:rPr>
          <w:rFonts w:asciiTheme="majorEastAsia" w:eastAsiaTheme="majorEastAsia" w:hAnsiTheme="majorEastAsia"/>
          <w:sz w:val="24"/>
          <w:szCs w:val="24"/>
        </w:rPr>
        <w:br/>
        <w:t>白血病患者并发中枢神经系统白血病并不少见，现在的白血病患者一般都要常规做腰穿，抽出脑脊液化验一下是否有颅内转移，同时再通过腰穿的渠道向颅内常规注射一些化疗药物，万一颅内有白血病细胞就被注射的化疗药物给杀灭了，因为化疗药物不能透过血脑屏障，所以白血病细胞进入颅内是很容易的，颅内也就成了白血病细胞的蔽护所，所以白血病细胞是否已经进入颅内都应该在腰穿的同时将化疗药物注射到椎管内，这又是预防的办法同时也是治疗颅内转移的办法。</w:t>
      </w:r>
    </w:p>
    <w:p w:rsidR="0072195F" w:rsidRPr="00D36524" w:rsidRDefault="0072195F" w:rsidP="00D36524">
      <w:pPr>
        <w:spacing w:line="360" w:lineRule="auto"/>
        <w:rPr>
          <w:rFonts w:asciiTheme="majorEastAsia" w:eastAsiaTheme="majorEastAsia" w:hAnsiTheme="majorEastAsia"/>
          <w:sz w:val="24"/>
          <w:szCs w:val="24"/>
        </w:rPr>
      </w:pP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第2题</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【正确答案】 E</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【答案解析】 脑膜白血病是白血病浸润到颅内造成的，也称中枢神经系统白血</w:t>
      </w:r>
      <w:r w:rsidRPr="00D36524">
        <w:rPr>
          <w:rFonts w:asciiTheme="majorEastAsia" w:eastAsiaTheme="majorEastAsia" w:hAnsiTheme="majorEastAsia"/>
          <w:sz w:val="24"/>
          <w:szCs w:val="24"/>
        </w:rPr>
        <w:lastRenderedPageBreak/>
        <w:t>病。</w:t>
      </w:r>
      <w:r w:rsidRPr="00D36524">
        <w:rPr>
          <w:rFonts w:asciiTheme="majorEastAsia" w:eastAsiaTheme="majorEastAsia" w:hAnsiTheme="majorEastAsia"/>
          <w:sz w:val="24"/>
          <w:szCs w:val="24"/>
        </w:rPr>
        <w:br/>
        <w:t>发病机理就是白血病细胞通过血液循环转移到了脑膜上。</w:t>
      </w:r>
      <w:r w:rsidRPr="00D36524">
        <w:rPr>
          <w:rFonts w:asciiTheme="majorEastAsia" w:eastAsiaTheme="majorEastAsia" w:hAnsiTheme="majorEastAsia"/>
          <w:sz w:val="24"/>
          <w:szCs w:val="24"/>
        </w:rPr>
        <w:br/>
        <w:t>白血病患者并发中枢神经系统白血病并不少见，现在的白血病患者一般都要常规做腰穿，抽出脑脊液化验一下是否有颅内转移，同时再通过腰穿的渠道向颅内常规注射一些化疗药物，万一颅内有白血病细胞就被注射的化疗药物给杀灭了，因为化疗药物不能透过血脑屏障，所以白血病细胞进入颅内是很容易的，颅内也就成了白血病细胞的蔽护所，所以白血病细胞是否已经进入颅内都应该在腰穿的同时将化疗药物注射到椎管内.这又是预防的办法同时也是治疗颅内转移的办法。甲氨喋呤，本品是一种叶酸还原酶抑制剂，主要抑制二氢叶酸还原酶而使二氢叶酸不能被还原成生理活性的四氢叶酸，从而使嘌呤核甘酸和嘧啶核苷酸的生物合成过程中一碳基因的转移受阻，导致DNA的生物合成受抑制，本品主要作用于细胞周期的S期，属细胞周期特异性药物。</w:t>
      </w:r>
      <w:r w:rsidRPr="00D36524">
        <w:rPr>
          <w:rFonts w:asciiTheme="majorEastAsia" w:eastAsiaTheme="majorEastAsia" w:hAnsiTheme="majorEastAsia"/>
          <w:sz w:val="24"/>
          <w:szCs w:val="24"/>
        </w:rPr>
        <w:br/>
        <w:t>剂量:用于治疗脑膜白血病，鞘注每次6mg/m</w:t>
      </w:r>
      <w:r w:rsidRPr="00251FCF">
        <w:rPr>
          <w:rFonts w:asciiTheme="majorEastAsia" w:eastAsiaTheme="majorEastAsia" w:hAnsiTheme="majorEastAsia"/>
          <w:sz w:val="24"/>
          <w:szCs w:val="24"/>
          <w:vertAlign w:val="superscript"/>
        </w:rPr>
        <w:t>2</w:t>
      </w:r>
      <w:r w:rsidRPr="00D36524">
        <w:rPr>
          <w:rFonts w:asciiTheme="majorEastAsia" w:eastAsiaTheme="majorEastAsia" w:hAnsiTheme="majorEastAsia"/>
          <w:sz w:val="24"/>
          <w:szCs w:val="24"/>
        </w:rPr>
        <w:t>，成人常用量为5</w:t>
      </w:r>
      <w:r w:rsidR="00251FCF">
        <w:rPr>
          <w:rFonts w:asciiTheme="majorEastAsia" w:eastAsiaTheme="majorEastAsia" w:hAnsiTheme="majorEastAsia" w:hint="eastAsia"/>
          <w:sz w:val="24"/>
          <w:szCs w:val="24"/>
        </w:rPr>
        <w:t>～</w:t>
      </w:r>
      <w:r w:rsidRPr="00D36524">
        <w:rPr>
          <w:rFonts w:asciiTheme="majorEastAsia" w:eastAsiaTheme="majorEastAsia" w:hAnsiTheme="majorEastAsia"/>
          <w:sz w:val="24"/>
          <w:szCs w:val="24"/>
        </w:rPr>
        <w:t>12mg，一日1次，5天为一疗程，用于预防脑膜白血病时，每日10-15mg，一日1次，每隔6</w:t>
      </w:r>
      <w:r w:rsidR="00251FCF">
        <w:rPr>
          <w:rFonts w:asciiTheme="majorEastAsia" w:eastAsiaTheme="majorEastAsia" w:hAnsiTheme="majorEastAsia" w:hint="eastAsia"/>
          <w:sz w:val="24"/>
          <w:szCs w:val="24"/>
        </w:rPr>
        <w:t>～</w:t>
      </w:r>
      <w:r w:rsidRPr="00D36524">
        <w:rPr>
          <w:rFonts w:asciiTheme="majorEastAsia" w:eastAsiaTheme="majorEastAsia" w:hAnsiTheme="majorEastAsia"/>
          <w:sz w:val="24"/>
          <w:szCs w:val="24"/>
        </w:rPr>
        <w:t>8周一次。</w:t>
      </w:r>
    </w:p>
    <w:p w:rsidR="0072195F" w:rsidRPr="00D36524" w:rsidRDefault="0072195F" w:rsidP="00D36524">
      <w:pPr>
        <w:spacing w:line="360" w:lineRule="auto"/>
        <w:rPr>
          <w:rFonts w:asciiTheme="majorEastAsia" w:eastAsiaTheme="majorEastAsia" w:hAnsiTheme="majorEastAsia"/>
          <w:sz w:val="24"/>
          <w:szCs w:val="24"/>
        </w:rPr>
      </w:pP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第3题</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【正确答案】 C</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【答案解析】 骨髓移植（BMT）疗效与分型的关系不甚明确，似乎是AML疗效优于ALL，对于ALL患者，下列指标可以认为是高危因素：</w:t>
      </w:r>
      <w:r w:rsidRPr="00D36524">
        <w:rPr>
          <w:rFonts w:asciiTheme="majorEastAsia" w:eastAsiaTheme="majorEastAsia" w:hAnsiTheme="majorEastAsia"/>
          <w:sz w:val="24"/>
          <w:szCs w:val="24"/>
        </w:rPr>
        <w:br/>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1</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年龄小于2岁或大于15岁，初诊时周围血白细胞</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50×10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w:t>
      </w:r>
      <w:r w:rsidRPr="00D36524">
        <w:rPr>
          <w:rFonts w:asciiTheme="majorEastAsia" w:eastAsiaTheme="majorEastAsia" w:hAnsiTheme="majorEastAsia"/>
          <w:sz w:val="24"/>
          <w:szCs w:val="24"/>
        </w:rPr>
        <w:br/>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2</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有中枢神经系统白血病；</w:t>
      </w:r>
      <w:r w:rsidRPr="00D36524">
        <w:rPr>
          <w:rFonts w:asciiTheme="majorEastAsia" w:eastAsiaTheme="majorEastAsia" w:hAnsiTheme="majorEastAsia"/>
          <w:sz w:val="24"/>
          <w:szCs w:val="24"/>
        </w:rPr>
        <w:br/>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3</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T细胞型或有特殊细胞遗传学改变的ALL；</w:t>
      </w:r>
      <w:r w:rsidRPr="00D36524">
        <w:rPr>
          <w:rFonts w:asciiTheme="majorEastAsia" w:eastAsiaTheme="majorEastAsia" w:hAnsiTheme="majorEastAsia"/>
          <w:sz w:val="24"/>
          <w:szCs w:val="24"/>
        </w:rPr>
        <w:br/>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4</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对AML患者，初诊时白细胞计数</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75×10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/L，或为M4，M5患者，预后差。</w:t>
      </w:r>
    </w:p>
    <w:p w:rsidR="0072195F" w:rsidRPr="00D36524" w:rsidRDefault="0072195F" w:rsidP="00D36524">
      <w:pPr>
        <w:spacing w:line="360" w:lineRule="auto"/>
        <w:rPr>
          <w:rFonts w:asciiTheme="majorEastAsia" w:eastAsiaTheme="majorEastAsia" w:hAnsiTheme="majorEastAsia"/>
          <w:sz w:val="24"/>
          <w:szCs w:val="24"/>
        </w:rPr>
      </w:pP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第4题</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【正确答案】 D</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【答案解析】 对于脏器的良好的患者可考虑是联合化疗，如蒽环类抗生素联合阿糖胞苷。预激化疗的部分患者能获得一段缓解期，化疗后骨髓抑制期长，要注</w:t>
      </w:r>
      <w:r w:rsidRPr="00D36524">
        <w:rPr>
          <w:rFonts w:asciiTheme="majorEastAsia" w:eastAsiaTheme="majorEastAsia" w:hAnsiTheme="majorEastAsia"/>
          <w:sz w:val="24"/>
          <w:szCs w:val="24"/>
        </w:rPr>
        <w:lastRenderedPageBreak/>
        <w:t>意加强支持治疗和隔离保护。</w:t>
      </w:r>
    </w:p>
    <w:p w:rsidR="0072195F" w:rsidRPr="00D36524" w:rsidRDefault="0072195F" w:rsidP="00D36524">
      <w:pPr>
        <w:spacing w:line="360" w:lineRule="auto"/>
        <w:rPr>
          <w:rFonts w:asciiTheme="majorEastAsia" w:eastAsiaTheme="majorEastAsia" w:hAnsiTheme="majorEastAsia"/>
          <w:sz w:val="24"/>
          <w:szCs w:val="24"/>
        </w:rPr>
      </w:pP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第5题</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【正确答案】 A</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【答案解析】 骨髓增生异常的患者体外集落培养出现集落“流产”形成的集落少或不能形成集落。粒-单核祖细胞培养常出现集落减少而集簇增多，集簇/集落比值增高。</w:t>
      </w:r>
    </w:p>
    <w:p w:rsidR="0072195F" w:rsidRPr="00D36524" w:rsidRDefault="0072195F" w:rsidP="00D36524">
      <w:pPr>
        <w:spacing w:line="360" w:lineRule="auto"/>
        <w:rPr>
          <w:rFonts w:asciiTheme="majorEastAsia" w:eastAsiaTheme="majorEastAsia" w:hAnsiTheme="majorEastAsia"/>
          <w:sz w:val="24"/>
          <w:szCs w:val="24"/>
        </w:rPr>
      </w:pP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第6题</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【正确答案】 E</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【答案解析】 MDS血细胞减少，中性粒细胞</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1.5×10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/L，血红蛋白</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100g/L，血小板</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100×10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w:t>
      </w:r>
    </w:p>
    <w:p w:rsidR="0072195F" w:rsidRPr="00D36524" w:rsidRDefault="0072195F" w:rsidP="00D36524">
      <w:pPr>
        <w:spacing w:line="360" w:lineRule="auto"/>
        <w:rPr>
          <w:rFonts w:asciiTheme="majorEastAsia" w:eastAsiaTheme="majorEastAsia" w:hAnsiTheme="majorEastAsia"/>
          <w:sz w:val="24"/>
          <w:szCs w:val="24"/>
        </w:rPr>
      </w:pP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第7题</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【正确答案】 D</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【答案解析】 粒细胞缺乏症：</w:t>
      </w:r>
      <w:r w:rsidRPr="00D36524">
        <w:rPr>
          <w:rFonts w:asciiTheme="majorEastAsia" w:eastAsiaTheme="majorEastAsia" w:hAnsiTheme="majorEastAsia"/>
          <w:sz w:val="24"/>
          <w:szCs w:val="24"/>
        </w:rPr>
        <w:br/>
        <w:t>（1）去除病因：停止接触可能为病因的物质。</w:t>
      </w:r>
      <w:r w:rsidRPr="00D36524">
        <w:rPr>
          <w:rFonts w:asciiTheme="majorEastAsia" w:eastAsiaTheme="majorEastAsia" w:hAnsiTheme="majorEastAsia"/>
          <w:sz w:val="24"/>
          <w:szCs w:val="24"/>
        </w:rPr>
        <w:br/>
        <w:t>（2）及时控制感染：疑有感染、尽早使用强有力抗菌素，但须避免使用可能与病因有关的抗菌素，并力争在用药前做感染灶、咽部、有关排泄物乃至血液培养。病原菌不明确情况下，务必选用广谱抗菌素，或药物联合使用以兼顾革兰氏阳性与阴性细菌。病原菌明确后，应根据药物敏试验及时调整用药。一般均采用静脉给药途径。</w:t>
      </w:r>
      <w:r w:rsidRPr="00D36524">
        <w:rPr>
          <w:rFonts w:asciiTheme="majorEastAsia" w:eastAsiaTheme="majorEastAsia" w:hAnsiTheme="majorEastAsia"/>
          <w:sz w:val="24"/>
          <w:szCs w:val="24"/>
        </w:rPr>
        <w:br/>
        <w:t>（3）浓缩白细胞输注：如感染经强有力抗菌素治疗2～3日后仍不能控制，有条件时，则可考虑输用浓缩白细胞制品，每天输入10×109个白细胞，连续数天，直到感染控制或无效。但在病人无感染合并症情况下，不宜预防性输入浓缩白细胞。病人病程多为自限性，只要加强感染的预防，一般在数周内均可恢复。</w:t>
      </w:r>
      <w:r w:rsidRPr="00D36524">
        <w:rPr>
          <w:rFonts w:asciiTheme="majorEastAsia" w:eastAsiaTheme="majorEastAsia" w:hAnsiTheme="majorEastAsia"/>
          <w:sz w:val="24"/>
          <w:szCs w:val="24"/>
        </w:rPr>
        <w:br/>
        <w:t>（4）糖皮质激素：对考虑为免疫性粒细胞缺乏病人，在无合并感染的前提下，可使用强的松10～20mg，每天3～4次，口服；或氢化考的松200～300mg静脉点滴，每天1次；直至恢复。但因其可抑制免疫功能、易致感染征象，一般多不</w:t>
      </w:r>
      <w:r w:rsidRPr="00D36524">
        <w:rPr>
          <w:rFonts w:asciiTheme="majorEastAsia" w:eastAsiaTheme="majorEastAsia" w:hAnsiTheme="majorEastAsia"/>
          <w:sz w:val="24"/>
          <w:szCs w:val="24"/>
        </w:rPr>
        <w:lastRenderedPageBreak/>
        <w:t>采用。病人合并感染时，禁忌使用。</w:t>
      </w:r>
      <w:r w:rsidRPr="00D36524">
        <w:rPr>
          <w:rFonts w:asciiTheme="majorEastAsia" w:eastAsiaTheme="majorEastAsia" w:hAnsiTheme="majorEastAsia"/>
          <w:sz w:val="24"/>
          <w:szCs w:val="24"/>
        </w:rPr>
        <w:br/>
        <w:t>（5）促白细胞生成药物：同白细胞减少症。</w:t>
      </w:r>
    </w:p>
    <w:p w:rsidR="0072195F" w:rsidRPr="00D36524" w:rsidRDefault="0072195F" w:rsidP="00D36524">
      <w:pPr>
        <w:spacing w:line="360" w:lineRule="auto"/>
        <w:rPr>
          <w:rFonts w:asciiTheme="majorEastAsia" w:eastAsiaTheme="majorEastAsia" w:hAnsiTheme="majorEastAsia"/>
          <w:sz w:val="24"/>
          <w:szCs w:val="24"/>
        </w:rPr>
      </w:pP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第8题</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【正确答案】 A</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【答案解析】 细胞毒性药物，化学药物，电离辐射是引起中性粒细胞减少最常见的因素，可直接作用干细胞池，破坏或抑制造血干/祖细胞及早期的分裂细胞。</w:t>
      </w:r>
    </w:p>
    <w:p w:rsidR="0072195F" w:rsidRPr="00D36524" w:rsidRDefault="0072195F" w:rsidP="00D36524">
      <w:pPr>
        <w:spacing w:line="360" w:lineRule="auto"/>
        <w:rPr>
          <w:rFonts w:asciiTheme="majorEastAsia" w:eastAsiaTheme="majorEastAsia" w:hAnsiTheme="majorEastAsia"/>
          <w:sz w:val="24"/>
          <w:szCs w:val="24"/>
        </w:rPr>
      </w:pP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第9题</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【正确答案】 E</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【答案解析】 病毒感染或败血症时，中性粒细胞破坏或消耗过多，脾肿大导致脾功能亢进，中性粒细胞在脾内滞留，破坏增多。</w:t>
      </w:r>
    </w:p>
    <w:p w:rsidR="0072195F" w:rsidRPr="00D36524" w:rsidRDefault="0072195F" w:rsidP="00D36524">
      <w:pPr>
        <w:spacing w:line="360" w:lineRule="auto"/>
        <w:rPr>
          <w:rFonts w:asciiTheme="majorEastAsia" w:eastAsiaTheme="majorEastAsia" w:hAnsiTheme="majorEastAsia"/>
          <w:sz w:val="24"/>
          <w:szCs w:val="24"/>
        </w:rPr>
      </w:pPr>
    </w:p>
    <w:p w:rsidR="0072195F" w:rsidRPr="00D36524" w:rsidRDefault="0072195F"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hint="eastAsia"/>
          <w:sz w:val="24"/>
          <w:szCs w:val="24"/>
        </w:rPr>
        <w:t>第10题</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【正确答案】 C</w:t>
      </w:r>
    </w:p>
    <w:p w:rsidR="00D36524" w:rsidRPr="00D36524" w:rsidRDefault="00D36524" w:rsidP="00D36524">
      <w:pPr>
        <w:spacing w:line="360" w:lineRule="auto"/>
        <w:rPr>
          <w:rFonts w:asciiTheme="majorEastAsia" w:eastAsiaTheme="majorEastAsia" w:hAnsiTheme="majorEastAsia"/>
          <w:sz w:val="24"/>
          <w:szCs w:val="24"/>
        </w:rPr>
      </w:pPr>
      <w:r w:rsidRPr="00D36524">
        <w:rPr>
          <w:rFonts w:asciiTheme="majorEastAsia" w:eastAsiaTheme="majorEastAsia" w:hAnsiTheme="majorEastAsia"/>
          <w:sz w:val="24"/>
          <w:szCs w:val="24"/>
        </w:rPr>
        <w:t>【答案解析】 根据中性粒的细胞减少的程度可分为轻度≥1.0×10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/L、中度</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0.5-1.0</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/L、重度</w:t>
      </w:r>
      <w:r w:rsidR="00251FCF">
        <w:rPr>
          <w:rFonts w:asciiTheme="majorEastAsia" w:eastAsiaTheme="majorEastAsia" w:hAnsiTheme="majorEastAsia"/>
          <w:sz w:val="24"/>
          <w:szCs w:val="24"/>
        </w:rPr>
        <w:t>＜</w:t>
      </w:r>
      <w:r w:rsidRPr="00D36524">
        <w:rPr>
          <w:rFonts w:asciiTheme="majorEastAsia" w:eastAsiaTheme="majorEastAsia" w:hAnsiTheme="majorEastAsia"/>
          <w:sz w:val="24"/>
          <w:szCs w:val="24"/>
        </w:rPr>
        <w:t>0.5×10</w:t>
      </w:r>
      <w:r w:rsidRPr="00251FCF">
        <w:rPr>
          <w:rFonts w:asciiTheme="majorEastAsia" w:eastAsiaTheme="majorEastAsia" w:hAnsiTheme="majorEastAsia"/>
          <w:sz w:val="24"/>
          <w:szCs w:val="24"/>
          <w:vertAlign w:val="superscript"/>
        </w:rPr>
        <w:t>9</w:t>
      </w:r>
      <w:r w:rsidRPr="00D36524">
        <w:rPr>
          <w:rFonts w:asciiTheme="majorEastAsia" w:eastAsiaTheme="majorEastAsia" w:hAnsiTheme="majorEastAsia"/>
          <w:sz w:val="24"/>
          <w:szCs w:val="24"/>
        </w:rPr>
        <w:t>/L。</w:t>
      </w:r>
    </w:p>
    <w:p w:rsidR="003F477F" w:rsidRPr="00D36524" w:rsidRDefault="003F477F" w:rsidP="00D36524">
      <w:pPr>
        <w:spacing w:line="360" w:lineRule="auto"/>
        <w:rPr>
          <w:rFonts w:asciiTheme="majorEastAsia" w:eastAsiaTheme="majorEastAsia" w:hAnsiTheme="majorEastAsia"/>
          <w:sz w:val="24"/>
          <w:szCs w:val="24"/>
        </w:rPr>
      </w:pPr>
    </w:p>
    <w:sectPr w:rsidR="003F477F" w:rsidRPr="00D36524" w:rsidSect="00A649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EBC" w:rsidRDefault="00031EBC" w:rsidP="0072195F">
      <w:r>
        <w:separator/>
      </w:r>
    </w:p>
  </w:endnote>
  <w:endnote w:type="continuationSeparator" w:id="1">
    <w:p w:rsidR="00031EBC" w:rsidRDefault="00031EBC" w:rsidP="007219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EBC" w:rsidRDefault="00031EBC" w:rsidP="0072195F">
      <w:r>
        <w:separator/>
      </w:r>
    </w:p>
  </w:footnote>
  <w:footnote w:type="continuationSeparator" w:id="1">
    <w:p w:rsidR="00031EBC" w:rsidRDefault="00031EBC" w:rsidP="007219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195F"/>
    <w:rsid w:val="00031EBC"/>
    <w:rsid w:val="00251FCF"/>
    <w:rsid w:val="003F477F"/>
    <w:rsid w:val="0072195F"/>
    <w:rsid w:val="00A6497B"/>
    <w:rsid w:val="00D365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9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19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195F"/>
    <w:rPr>
      <w:sz w:val="18"/>
      <w:szCs w:val="18"/>
    </w:rPr>
  </w:style>
  <w:style w:type="paragraph" w:styleId="a4">
    <w:name w:val="footer"/>
    <w:basedOn w:val="a"/>
    <w:link w:val="Char0"/>
    <w:uiPriority w:val="99"/>
    <w:semiHidden/>
    <w:unhideWhenUsed/>
    <w:rsid w:val="0072195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2195F"/>
    <w:rPr>
      <w:sz w:val="18"/>
      <w:szCs w:val="18"/>
    </w:rPr>
  </w:style>
  <w:style w:type="paragraph" w:styleId="a5">
    <w:name w:val="Normal (Web)"/>
    <w:basedOn w:val="a"/>
    <w:uiPriority w:val="99"/>
    <w:semiHidden/>
    <w:unhideWhenUsed/>
    <w:rsid w:val="0072195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1099394">
      <w:bodyDiv w:val="1"/>
      <w:marLeft w:val="0"/>
      <w:marRight w:val="0"/>
      <w:marTop w:val="0"/>
      <w:marBottom w:val="0"/>
      <w:divBdr>
        <w:top w:val="none" w:sz="0" w:space="0" w:color="auto"/>
        <w:left w:val="none" w:sz="0" w:space="0" w:color="auto"/>
        <w:bottom w:val="none" w:sz="0" w:space="0" w:color="auto"/>
        <w:right w:val="none" w:sz="0" w:space="0" w:color="auto"/>
      </w:divBdr>
      <w:divsChild>
        <w:div w:id="811561432">
          <w:marLeft w:val="0"/>
          <w:marRight w:val="0"/>
          <w:marTop w:val="0"/>
          <w:marBottom w:val="0"/>
          <w:divBdr>
            <w:top w:val="none" w:sz="0" w:space="0" w:color="auto"/>
            <w:left w:val="none" w:sz="0" w:space="0" w:color="auto"/>
            <w:bottom w:val="none" w:sz="0" w:space="0" w:color="auto"/>
            <w:right w:val="none" w:sz="0" w:space="0" w:color="auto"/>
          </w:divBdr>
        </w:div>
        <w:div w:id="204568444">
          <w:marLeft w:val="0"/>
          <w:marRight w:val="0"/>
          <w:marTop w:val="0"/>
          <w:marBottom w:val="0"/>
          <w:divBdr>
            <w:top w:val="none" w:sz="0" w:space="0" w:color="auto"/>
            <w:left w:val="none" w:sz="0" w:space="0" w:color="auto"/>
            <w:bottom w:val="none" w:sz="0" w:space="0" w:color="auto"/>
            <w:right w:val="none" w:sz="0" w:space="0" w:color="auto"/>
          </w:divBdr>
        </w:div>
      </w:divsChild>
    </w:div>
    <w:div w:id="128713668">
      <w:bodyDiv w:val="1"/>
      <w:marLeft w:val="0"/>
      <w:marRight w:val="0"/>
      <w:marTop w:val="0"/>
      <w:marBottom w:val="0"/>
      <w:divBdr>
        <w:top w:val="none" w:sz="0" w:space="0" w:color="auto"/>
        <w:left w:val="none" w:sz="0" w:space="0" w:color="auto"/>
        <w:bottom w:val="none" w:sz="0" w:space="0" w:color="auto"/>
        <w:right w:val="none" w:sz="0" w:space="0" w:color="auto"/>
      </w:divBdr>
      <w:divsChild>
        <w:div w:id="863906815">
          <w:marLeft w:val="0"/>
          <w:marRight w:val="0"/>
          <w:marTop w:val="0"/>
          <w:marBottom w:val="0"/>
          <w:divBdr>
            <w:top w:val="none" w:sz="0" w:space="0" w:color="auto"/>
            <w:left w:val="none" w:sz="0" w:space="0" w:color="auto"/>
            <w:bottom w:val="none" w:sz="0" w:space="0" w:color="auto"/>
            <w:right w:val="none" w:sz="0" w:space="0" w:color="auto"/>
          </w:divBdr>
        </w:div>
        <w:div w:id="1620717228">
          <w:marLeft w:val="0"/>
          <w:marRight w:val="0"/>
          <w:marTop w:val="0"/>
          <w:marBottom w:val="0"/>
          <w:divBdr>
            <w:top w:val="none" w:sz="0" w:space="0" w:color="auto"/>
            <w:left w:val="none" w:sz="0" w:space="0" w:color="auto"/>
            <w:bottom w:val="none" w:sz="0" w:space="0" w:color="auto"/>
            <w:right w:val="none" w:sz="0" w:space="0" w:color="auto"/>
          </w:divBdr>
        </w:div>
      </w:divsChild>
    </w:div>
    <w:div w:id="134882848">
      <w:bodyDiv w:val="1"/>
      <w:marLeft w:val="0"/>
      <w:marRight w:val="0"/>
      <w:marTop w:val="0"/>
      <w:marBottom w:val="0"/>
      <w:divBdr>
        <w:top w:val="none" w:sz="0" w:space="0" w:color="auto"/>
        <w:left w:val="none" w:sz="0" w:space="0" w:color="auto"/>
        <w:bottom w:val="none" w:sz="0" w:space="0" w:color="auto"/>
        <w:right w:val="none" w:sz="0" w:space="0" w:color="auto"/>
      </w:divBdr>
    </w:div>
    <w:div w:id="224610212">
      <w:bodyDiv w:val="1"/>
      <w:marLeft w:val="0"/>
      <w:marRight w:val="0"/>
      <w:marTop w:val="0"/>
      <w:marBottom w:val="0"/>
      <w:divBdr>
        <w:top w:val="none" w:sz="0" w:space="0" w:color="auto"/>
        <w:left w:val="none" w:sz="0" w:space="0" w:color="auto"/>
        <w:bottom w:val="none" w:sz="0" w:space="0" w:color="auto"/>
        <w:right w:val="none" w:sz="0" w:space="0" w:color="auto"/>
      </w:divBdr>
    </w:div>
    <w:div w:id="257251186">
      <w:bodyDiv w:val="1"/>
      <w:marLeft w:val="0"/>
      <w:marRight w:val="0"/>
      <w:marTop w:val="0"/>
      <w:marBottom w:val="0"/>
      <w:divBdr>
        <w:top w:val="none" w:sz="0" w:space="0" w:color="auto"/>
        <w:left w:val="none" w:sz="0" w:space="0" w:color="auto"/>
        <w:bottom w:val="none" w:sz="0" w:space="0" w:color="auto"/>
        <w:right w:val="none" w:sz="0" w:space="0" w:color="auto"/>
      </w:divBdr>
      <w:divsChild>
        <w:div w:id="2017078150">
          <w:marLeft w:val="0"/>
          <w:marRight w:val="0"/>
          <w:marTop w:val="0"/>
          <w:marBottom w:val="0"/>
          <w:divBdr>
            <w:top w:val="none" w:sz="0" w:space="0" w:color="auto"/>
            <w:left w:val="none" w:sz="0" w:space="0" w:color="auto"/>
            <w:bottom w:val="none" w:sz="0" w:space="0" w:color="auto"/>
            <w:right w:val="none" w:sz="0" w:space="0" w:color="auto"/>
          </w:divBdr>
        </w:div>
        <w:div w:id="1058431233">
          <w:marLeft w:val="0"/>
          <w:marRight w:val="0"/>
          <w:marTop w:val="0"/>
          <w:marBottom w:val="0"/>
          <w:divBdr>
            <w:top w:val="none" w:sz="0" w:space="0" w:color="auto"/>
            <w:left w:val="none" w:sz="0" w:space="0" w:color="auto"/>
            <w:bottom w:val="none" w:sz="0" w:space="0" w:color="auto"/>
            <w:right w:val="none" w:sz="0" w:space="0" w:color="auto"/>
          </w:divBdr>
        </w:div>
      </w:divsChild>
    </w:div>
    <w:div w:id="445544014">
      <w:bodyDiv w:val="1"/>
      <w:marLeft w:val="0"/>
      <w:marRight w:val="0"/>
      <w:marTop w:val="0"/>
      <w:marBottom w:val="0"/>
      <w:divBdr>
        <w:top w:val="none" w:sz="0" w:space="0" w:color="auto"/>
        <w:left w:val="none" w:sz="0" w:space="0" w:color="auto"/>
        <w:bottom w:val="none" w:sz="0" w:space="0" w:color="auto"/>
        <w:right w:val="none" w:sz="0" w:space="0" w:color="auto"/>
      </w:divBdr>
    </w:div>
    <w:div w:id="489055484">
      <w:bodyDiv w:val="1"/>
      <w:marLeft w:val="0"/>
      <w:marRight w:val="0"/>
      <w:marTop w:val="0"/>
      <w:marBottom w:val="0"/>
      <w:divBdr>
        <w:top w:val="none" w:sz="0" w:space="0" w:color="auto"/>
        <w:left w:val="none" w:sz="0" w:space="0" w:color="auto"/>
        <w:bottom w:val="none" w:sz="0" w:space="0" w:color="auto"/>
        <w:right w:val="none" w:sz="0" w:space="0" w:color="auto"/>
      </w:divBdr>
      <w:divsChild>
        <w:div w:id="1515000182">
          <w:marLeft w:val="0"/>
          <w:marRight w:val="0"/>
          <w:marTop w:val="0"/>
          <w:marBottom w:val="0"/>
          <w:divBdr>
            <w:top w:val="none" w:sz="0" w:space="0" w:color="auto"/>
            <w:left w:val="none" w:sz="0" w:space="0" w:color="auto"/>
            <w:bottom w:val="none" w:sz="0" w:space="0" w:color="auto"/>
            <w:right w:val="none" w:sz="0" w:space="0" w:color="auto"/>
          </w:divBdr>
        </w:div>
        <w:div w:id="1978755634">
          <w:marLeft w:val="0"/>
          <w:marRight w:val="0"/>
          <w:marTop w:val="0"/>
          <w:marBottom w:val="0"/>
          <w:divBdr>
            <w:top w:val="none" w:sz="0" w:space="0" w:color="auto"/>
            <w:left w:val="none" w:sz="0" w:space="0" w:color="auto"/>
            <w:bottom w:val="none" w:sz="0" w:space="0" w:color="auto"/>
            <w:right w:val="none" w:sz="0" w:space="0" w:color="auto"/>
          </w:divBdr>
        </w:div>
      </w:divsChild>
    </w:div>
    <w:div w:id="662243755">
      <w:bodyDiv w:val="1"/>
      <w:marLeft w:val="0"/>
      <w:marRight w:val="0"/>
      <w:marTop w:val="0"/>
      <w:marBottom w:val="0"/>
      <w:divBdr>
        <w:top w:val="none" w:sz="0" w:space="0" w:color="auto"/>
        <w:left w:val="none" w:sz="0" w:space="0" w:color="auto"/>
        <w:bottom w:val="none" w:sz="0" w:space="0" w:color="auto"/>
        <w:right w:val="none" w:sz="0" w:space="0" w:color="auto"/>
      </w:divBdr>
      <w:divsChild>
        <w:div w:id="1326740769">
          <w:marLeft w:val="0"/>
          <w:marRight w:val="0"/>
          <w:marTop w:val="0"/>
          <w:marBottom w:val="0"/>
          <w:divBdr>
            <w:top w:val="none" w:sz="0" w:space="0" w:color="auto"/>
            <w:left w:val="none" w:sz="0" w:space="0" w:color="auto"/>
            <w:bottom w:val="none" w:sz="0" w:space="0" w:color="auto"/>
            <w:right w:val="none" w:sz="0" w:space="0" w:color="auto"/>
          </w:divBdr>
        </w:div>
        <w:div w:id="408618646">
          <w:marLeft w:val="0"/>
          <w:marRight w:val="0"/>
          <w:marTop w:val="0"/>
          <w:marBottom w:val="0"/>
          <w:divBdr>
            <w:top w:val="none" w:sz="0" w:space="0" w:color="auto"/>
            <w:left w:val="none" w:sz="0" w:space="0" w:color="auto"/>
            <w:bottom w:val="none" w:sz="0" w:space="0" w:color="auto"/>
            <w:right w:val="none" w:sz="0" w:space="0" w:color="auto"/>
          </w:divBdr>
        </w:div>
      </w:divsChild>
    </w:div>
    <w:div w:id="959803929">
      <w:bodyDiv w:val="1"/>
      <w:marLeft w:val="0"/>
      <w:marRight w:val="0"/>
      <w:marTop w:val="0"/>
      <w:marBottom w:val="0"/>
      <w:divBdr>
        <w:top w:val="none" w:sz="0" w:space="0" w:color="auto"/>
        <w:left w:val="none" w:sz="0" w:space="0" w:color="auto"/>
        <w:bottom w:val="none" w:sz="0" w:space="0" w:color="auto"/>
        <w:right w:val="none" w:sz="0" w:space="0" w:color="auto"/>
      </w:divBdr>
      <w:divsChild>
        <w:div w:id="1531340518">
          <w:marLeft w:val="0"/>
          <w:marRight w:val="0"/>
          <w:marTop w:val="0"/>
          <w:marBottom w:val="0"/>
          <w:divBdr>
            <w:top w:val="none" w:sz="0" w:space="0" w:color="auto"/>
            <w:left w:val="none" w:sz="0" w:space="0" w:color="auto"/>
            <w:bottom w:val="none" w:sz="0" w:space="0" w:color="auto"/>
            <w:right w:val="none" w:sz="0" w:space="0" w:color="auto"/>
          </w:divBdr>
        </w:div>
        <w:div w:id="527571471">
          <w:marLeft w:val="0"/>
          <w:marRight w:val="0"/>
          <w:marTop w:val="0"/>
          <w:marBottom w:val="0"/>
          <w:divBdr>
            <w:top w:val="none" w:sz="0" w:space="0" w:color="auto"/>
            <w:left w:val="none" w:sz="0" w:space="0" w:color="auto"/>
            <w:bottom w:val="none" w:sz="0" w:space="0" w:color="auto"/>
            <w:right w:val="none" w:sz="0" w:space="0" w:color="auto"/>
          </w:divBdr>
        </w:div>
      </w:divsChild>
    </w:div>
    <w:div w:id="1181701903">
      <w:bodyDiv w:val="1"/>
      <w:marLeft w:val="0"/>
      <w:marRight w:val="0"/>
      <w:marTop w:val="0"/>
      <w:marBottom w:val="0"/>
      <w:divBdr>
        <w:top w:val="none" w:sz="0" w:space="0" w:color="auto"/>
        <w:left w:val="none" w:sz="0" w:space="0" w:color="auto"/>
        <w:bottom w:val="none" w:sz="0" w:space="0" w:color="auto"/>
        <w:right w:val="none" w:sz="0" w:space="0" w:color="auto"/>
      </w:divBdr>
    </w:div>
    <w:div w:id="1307972827">
      <w:bodyDiv w:val="1"/>
      <w:marLeft w:val="0"/>
      <w:marRight w:val="0"/>
      <w:marTop w:val="0"/>
      <w:marBottom w:val="0"/>
      <w:divBdr>
        <w:top w:val="none" w:sz="0" w:space="0" w:color="auto"/>
        <w:left w:val="none" w:sz="0" w:space="0" w:color="auto"/>
        <w:bottom w:val="none" w:sz="0" w:space="0" w:color="auto"/>
        <w:right w:val="none" w:sz="0" w:space="0" w:color="auto"/>
      </w:divBdr>
    </w:div>
    <w:div w:id="1350713486">
      <w:bodyDiv w:val="1"/>
      <w:marLeft w:val="0"/>
      <w:marRight w:val="0"/>
      <w:marTop w:val="0"/>
      <w:marBottom w:val="0"/>
      <w:divBdr>
        <w:top w:val="none" w:sz="0" w:space="0" w:color="auto"/>
        <w:left w:val="none" w:sz="0" w:space="0" w:color="auto"/>
        <w:bottom w:val="none" w:sz="0" w:space="0" w:color="auto"/>
        <w:right w:val="none" w:sz="0" w:space="0" w:color="auto"/>
      </w:divBdr>
      <w:divsChild>
        <w:div w:id="268700041">
          <w:marLeft w:val="0"/>
          <w:marRight w:val="0"/>
          <w:marTop w:val="0"/>
          <w:marBottom w:val="0"/>
          <w:divBdr>
            <w:top w:val="none" w:sz="0" w:space="0" w:color="auto"/>
            <w:left w:val="none" w:sz="0" w:space="0" w:color="auto"/>
            <w:bottom w:val="none" w:sz="0" w:space="0" w:color="auto"/>
            <w:right w:val="none" w:sz="0" w:space="0" w:color="auto"/>
          </w:divBdr>
        </w:div>
        <w:div w:id="1653674484">
          <w:marLeft w:val="0"/>
          <w:marRight w:val="0"/>
          <w:marTop w:val="0"/>
          <w:marBottom w:val="0"/>
          <w:divBdr>
            <w:top w:val="none" w:sz="0" w:space="0" w:color="auto"/>
            <w:left w:val="none" w:sz="0" w:space="0" w:color="auto"/>
            <w:bottom w:val="none" w:sz="0" w:space="0" w:color="auto"/>
            <w:right w:val="none" w:sz="0" w:space="0" w:color="auto"/>
          </w:divBdr>
        </w:div>
      </w:divsChild>
    </w:div>
    <w:div w:id="1440445417">
      <w:bodyDiv w:val="1"/>
      <w:marLeft w:val="0"/>
      <w:marRight w:val="0"/>
      <w:marTop w:val="0"/>
      <w:marBottom w:val="0"/>
      <w:divBdr>
        <w:top w:val="none" w:sz="0" w:space="0" w:color="auto"/>
        <w:left w:val="none" w:sz="0" w:space="0" w:color="auto"/>
        <w:bottom w:val="none" w:sz="0" w:space="0" w:color="auto"/>
        <w:right w:val="none" w:sz="0" w:space="0" w:color="auto"/>
      </w:divBdr>
    </w:div>
    <w:div w:id="1478571216">
      <w:bodyDiv w:val="1"/>
      <w:marLeft w:val="0"/>
      <w:marRight w:val="0"/>
      <w:marTop w:val="0"/>
      <w:marBottom w:val="0"/>
      <w:divBdr>
        <w:top w:val="none" w:sz="0" w:space="0" w:color="auto"/>
        <w:left w:val="none" w:sz="0" w:space="0" w:color="auto"/>
        <w:bottom w:val="none" w:sz="0" w:space="0" w:color="auto"/>
        <w:right w:val="none" w:sz="0" w:space="0" w:color="auto"/>
      </w:divBdr>
    </w:div>
    <w:div w:id="1589195610">
      <w:bodyDiv w:val="1"/>
      <w:marLeft w:val="0"/>
      <w:marRight w:val="0"/>
      <w:marTop w:val="0"/>
      <w:marBottom w:val="0"/>
      <w:divBdr>
        <w:top w:val="none" w:sz="0" w:space="0" w:color="auto"/>
        <w:left w:val="none" w:sz="0" w:space="0" w:color="auto"/>
        <w:bottom w:val="none" w:sz="0" w:space="0" w:color="auto"/>
        <w:right w:val="none" w:sz="0" w:space="0" w:color="auto"/>
      </w:divBdr>
      <w:divsChild>
        <w:div w:id="1437100239">
          <w:marLeft w:val="0"/>
          <w:marRight w:val="0"/>
          <w:marTop w:val="0"/>
          <w:marBottom w:val="0"/>
          <w:divBdr>
            <w:top w:val="none" w:sz="0" w:space="0" w:color="auto"/>
            <w:left w:val="none" w:sz="0" w:space="0" w:color="auto"/>
            <w:bottom w:val="none" w:sz="0" w:space="0" w:color="auto"/>
            <w:right w:val="none" w:sz="0" w:space="0" w:color="auto"/>
          </w:divBdr>
        </w:div>
        <w:div w:id="1802380370">
          <w:marLeft w:val="0"/>
          <w:marRight w:val="0"/>
          <w:marTop w:val="0"/>
          <w:marBottom w:val="0"/>
          <w:divBdr>
            <w:top w:val="none" w:sz="0" w:space="0" w:color="auto"/>
            <w:left w:val="none" w:sz="0" w:space="0" w:color="auto"/>
            <w:bottom w:val="none" w:sz="0" w:space="0" w:color="auto"/>
            <w:right w:val="none" w:sz="0" w:space="0" w:color="auto"/>
          </w:divBdr>
        </w:div>
      </w:divsChild>
    </w:div>
    <w:div w:id="1637687599">
      <w:bodyDiv w:val="1"/>
      <w:marLeft w:val="0"/>
      <w:marRight w:val="0"/>
      <w:marTop w:val="0"/>
      <w:marBottom w:val="0"/>
      <w:divBdr>
        <w:top w:val="none" w:sz="0" w:space="0" w:color="auto"/>
        <w:left w:val="none" w:sz="0" w:space="0" w:color="auto"/>
        <w:bottom w:val="none" w:sz="0" w:space="0" w:color="auto"/>
        <w:right w:val="none" w:sz="0" w:space="0" w:color="auto"/>
      </w:divBdr>
      <w:divsChild>
        <w:div w:id="1874071558">
          <w:marLeft w:val="0"/>
          <w:marRight w:val="0"/>
          <w:marTop w:val="0"/>
          <w:marBottom w:val="0"/>
          <w:divBdr>
            <w:top w:val="none" w:sz="0" w:space="0" w:color="auto"/>
            <w:left w:val="none" w:sz="0" w:space="0" w:color="auto"/>
            <w:bottom w:val="none" w:sz="0" w:space="0" w:color="auto"/>
            <w:right w:val="none" w:sz="0" w:space="0" w:color="auto"/>
          </w:divBdr>
        </w:div>
        <w:div w:id="1098407645">
          <w:marLeft w:val="0"/>
          <w:marRight w:val="0"/>
          <w:marTop w:val="0"/>
          <w:marBottom w:val="0"/>
          <w:divBdr>
            <w:top w:val="none" w:sz="0" w:space="0" w:color="auto"/>
            <w:left w:val="none" w:sz="0" w:space="0" w:color="auto"/>
            <w:bottom w:val="none" w:sz="0" w:space="0" w:color="auto"/>
            <w:right w:val="none" w:sz="0" w:space="0" w:color="auto"/>
          </w:divBdr>
        </w:div>
      </w:divsChild>
    </w:div>
    <w:div w:id="1702632720">
      <w:bodyDiv w:val="1"/>
      <w:marLeft w:val="0"/>
      <w:marRight w:val="0"/>
      <w:marTop w:val="0"/>
      <w:marBottom w:val="0"/>
      <w:divBdr>
        <w:top w:val="none" w:sz="0" w:space="0" w:color="auto"/>
        <w:left w:val="none" w:sz="0" w:space="0" w:color="auto"/>
        <w:bottom w:val="none" w:sz="0" w:space="0" w:color="auto"/>
        <w:right w:val="none" w:sz="0" w:space="0" w:color="auto"/>
      </w:divBdr>
      <w:divsChild>
        <w:div w:id="773213610">
          <w:marLeft w:val="0"/>
          <w:marRight w:val="0"/>
          <w:marTop w:val="0"/>
          <w:marBottom w:val="0"/>
          <w:divBdr>
            <w:top w:val="none" w:sz="0" w:space="0" w:color="auto"/>
            <w:left w:val="none" w:sz="0" w:space="0" w:color="auto"/>
            <w:bottom w:val="none" w:sz="0" w:space="0" w:color="auto"/>
            <w:right w:val="none" w:sz="0" w:space="0" w:color="auto"/>
          </w:divBdr>
        </w:div>
        <w:div w:id="574706543">
          <w:marLeft w:val="0"/>
          <w:marRight w:val="0"/>
          <w:marTop w:val="0"/>
          <w:marBottom w:val="0"/>
          <w:divBdr>
            <w:top w:val="none" w:sz="0" w:space="0" w:color="auto"/>
            <w:left w:val="none" w:sz="0" w:space="0" w:color="auto"/>
            <w:bottom w:val="none" w:sz="0" w:space="0" w:color="auto"/>
            <w:right w:val="none" w:sz="0" w:space="0" w:color="auto"/>
          </w:divBdr>
        </w:div>
      </w:divsChild>
    </w:div>
    <w:div w:id="1761415439">
      <w:bodyDiv w:val="1"/>
      <w:marLeft w:val="0"/>
      <w:marRight w:val="0"/>
      <w:marTop w:val="0"/>
      <w:marBottom w:val="0"/>
      <w:divBdr>
        <w:top w:val="none" w:sz="0" w:space="0" w:color="auto"/>
        <w:left w:val="none" w:sz="0" w:space="0" w:color="auto"/>
        <w:bottom w:val="none" w:sz="0" w:space="0" w:color="auto"/>
        <w:right w:val="none" w:sz="0" w:space="0" w:color="auto"/>
      </w:divBdr>
    </w:div>
    <w:div w:id="1854876167">
      <w:bodyDiv w:val="1"/>
      <w:marLeft w:val="0"/>
      <w:marRight w:val="0"/>
      <w:marTop w:val="0"/>
      <w:marBottom w:val="0"/>
      <w:divBdr>
        <w:top w:val="none" w:sz="0" w:space="0" w:color="auto"/>
        <w:left w:val="none" w:sz="0" w:space="0" w:color="auto"/>
        <w:bottom w:val="none" w:sz="0" w:space="0" w:color="auto"/>
        <w:right w:val="none" w:sz="0" w:space="0" w:color="auto"/>
      </w:divBdr>
    </w:div>
    <w:div w:id="213097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434</Words>
  <Characters>2474</Characters>
  <Application>Microsoft Office Word</Application>
  <DocSecurity>0</DocSecurity>
  <Lines>20</Lines>
  <Paragraphs>5</Paragraphs>
  <ScaleCrop>false</ScaleCrop>
  <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2016-11-16T08:29:00Z</dcterms:created>
  <dcterms:modified xsi:type="dcterms:W3CDTF">2016-11-17T03:18:00Z</dcterms:modified>
</cp:coreProperties>
</file>