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3D7" w:rsidRPr="00101A71" w:rsidRDefault="004F23D7" w:rsidP="00101A71">
      <w:pPr>
        <w:spacing w:line="360" w:lineRule="auto"/>
        <w:rPr>
          <w:rFonts w:asciiTheme="minorEastAsia" w:hAnsiTheme="minorEastAsia" w:hint="eastAsia"/>
          <w:sz w:val="24"/>
          <w:szCs w:val="24"/>
        </w:rPr>
      </w:pPr>
      <w:r w:rsidRPr="00101A71">
        <w:rPr>
          <w:rFonts w:asciiTheme="minorEastAsia" w:hAnsiTheme="minorEastAsia" w:hint="eastAsia"/>
          <w:sz w:val="24"/>
          <w:szCs w:val="24"/>
        </w:rPr>
        <w:t>代谢、内分泌系统</w:t>
      </w:r>
    </w:p>
    <w:p w:rsidR="00625898"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第</w:t>
      </w:r>
      <w:r w:rsidR="004F23D7" w:rsidRPr="00101A71">
        <w:rPr>
          <w:rFonts w:asciiTheme="minorEastAsia" w:hAnsiTheme="minorEastAsia" w:hint="eastAsia"/>
          <w:sz w:val="24"/>
          <w:szCs w:val="24"/>
        </w:rPr>
        <w:t>十七</w:t>
      </w:r>
      <w:r w:rsidRPr="00101A71">
        <w:rPr>
          <w:rFonts w:asciiTheme="minorEastAsia" w:hAnsiTheme="minorEastAsia" w:hint="eastAsia"/>
          <w:sz w:val="24"/>
          <w:szCs w:val="24"/>
        </w:rPr>
        <w:t>周</w:t>
      </w:r>
    </w:p>
    <w:p w:rsidR="00625898"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一、最佳选择题</w:t>
      </w:r>
    </w:p>
    <w:p w:rsidR="004F23D7"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1.</w:t>
      </w:r>
      <w:r w:rsidR="004F23D7" w:rsidRPr="00101A71">
        <w:rPr>
          <w:rFonts w:asciiTheme="minorEastAsia" w:hAnsiTheme="minorEastAsia"/>
          <w:sz w:val="24"/>
          <w:szCs w:val="24"/>
        </w:rPr>
        <w:t xml:space="preserve">  对内分泌功能亢进者，下述哪个治疗最为理想</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A. 手术切除肿瘤或增生的腺体</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B. 放射治疗</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C. 药物抑制激素合成</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D. 化学治疗</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E. 用靶激素抑制促激素的合成和分泌</w:t>
      </w:r>
    </w:p>
    <w:p w:rsidR="00625898" w:rsidRPr="00101A71" w:rsidRDefault="00625898" w:rsidP="00101A71">
      <w:pPr>
        <w:spacing w:line="360" w:lineRule="auto"/>
        <w:rPr>
          <w:rFonts w:asciiTheme="minorEastAsia" w:hAnsiTheme="minorEastAsia"/>
          <w:sz w:val="24"/>
          <w:szCs w:val="24"/>
        </w:rPr>
      </w:pPr>
    </w:p>
    <w:p w:rsidR="004F23D7"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2.</w:t>
      </w:r>
      <w:r w:rsidR="004F23D7" w:rsidRPr="00101A71">
        <w:rPr>
          <w:rFonts w:asciiTheme="minorEastAsia" w:hAnsiTheme="minorEastAsia"/>
          <w:sz w:val="24"/>
          <w:szCs w:val="24"/>
        </w:rPr>
        <w:t xml:space="preserve"> 激素测定用于诊断内分泌疾病，目的是为确定</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A. 部位</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B. 病原</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C. 病因</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D. 功能</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E. 病理功能诊断</w:t>
      </w:r>
    </w:p>
    <w:p w:rsidR="00625898" w:rsidRPr="00101A71" w:rsidRDefault="00625898" w:rsidP="00101A71">
      <w:pPr>
        <w:spacing w:line="360" w:lineRule="auto"/>
        <w:rPr>
          <w:rFonts w:asciiTheme="minorEastAsia" w:hAnsiTheme="minorEastAsia"/>
          <w:sz w:val="24"/>
          <w:szCs w:val="24"/>
        </w:rPr>
      </w:pPr>
    </w:p>
    <w:p w:rsidR="004F23D7"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3.</w:t>
      </w:r>
      <w:r w:rsidR="004F23D7" w:rsidRPr="00101A71">
        <w:rPr>
          <w:rFonts w:asciiTheme="minorEastAsia" w:hAnsiTheme="minorEastAsia"/>
          <w:sz w:val="24"/>
          <w:szCs w:val="24"/>
        </w:rPr>
        <w:t xml:space="preserve"> 对内分泌病人的诊断中，首先易于确定的是</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A. 病理诊断</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B. 病因诊断</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C. 细胞学诊断</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D. 功能诊断</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E. 鉴别诊断</w:t>
      </w:r>
    </w:p>
    <w:p w:rsidR="00625898" w:rsidRPr="00101A71" w:rsidRDefault="00625898" w:rsidP="00101A71">
      <w:pPr>
        <w:spacing w:line="360" w:lineRule="auto"/>
        <w:rPr>
          <w:rFonts w:asciiTheme="minorEastAsia" w:hAnsiTheme="minorEastAsia"/>
          <w:sz w:val="24"/>
          <w:szCs w:val="24"/>
        </w:rPr>
      </w:pPr>
    </w:p>
    <w:p w:rsidR="004F23D7"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4.</w:t>
      </w:r>
      <w:r w:rsidR="004F23D7" w:rsidRPr="00101A71">
        <w:rPr>
          <w:rFonts w:asciiTheme="minorEastAsia" w:hAnsiTheme="minorEastAsia"/>
          <w:sz w:val="24"/>
          <w:szCs w:val="24"/>
        </w:rPr>
        <w:t xml:space="preserve"> 严重的腺垂体功能减退症易发生低血糖主要是缺乏</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A. PRL及LH</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B. PRL及TSH</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C. PRL及ACTH</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D. GH及TSH</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lastRenderedPageBreak/>
        <w:t>E. GH及ACTH</w:t>
      </w:r>
    </w:p>
    <w:p w:rsidR="00625898" w:rsidRPr="00101A71" w:rsidRDefault="00625898" w:rsidP="00101A71">
      <w:pPr>
        <w:spacing w:line="360" w:lineRule="auto"/>
        <w:rPr>
          <w:rFonts w:asciiTheme="minorEastAsia" w:hAnsiTheme="minorEastAsia"/>
          <w:sz w:val="24"/>
          <w:szCs w:val="24"/>
        </w:rPr>
      </w:pPr>
    </w:p>
    <w:p w:rsidR="004F23D7"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5.</w:t>
      </w:r>
      <w:r w:rsidR="004F23D7" w:rsidRPr="00101A71">
        <w:rPr>
          <w:rFonts w:asciiTheme="minorEastAsia" w:hAnsiTheme="minorEastAsia"/>
          <w:sz w:val="24"/>
          <w:szCs w:val="24"/>
        </w:rPr>
        <w:t xml:space="preserve"> 生长激素瘤多发生于</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A. 下丘脑</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B. 垂体前叶</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C. 垂体后叶</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D. 脑膜</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E. 脑室</w:t>
      </w:r>
    </w:p>
    <w:p w:rsidR="00625898" w:rsidRPr="00101A71" w:rsidRDefault="00625898" w:rsidP="00101A71">
      <w:pPr>
        <w:spacing w:line="360" w:lineRule="auto"/>
        <w:rPr>
          <w:rFonts w:asciiTheme="minorEastAsia" w:hAnsiTheme="minorEastAsia"/>
          <w:sz w:val="24"/>
          <w:szCs w:val="24"/>
        </w:rPr>
      </w:pPr>
    </w:p>
    <w:p w:rsidR="004F23D7"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6.</w:t>
      </w:r>
      <w:r w:rsidR="004F23D7" w:rsidRPr="00101A71">
        <w:rPr>
          <w:rFonts w:asciiTheme="minorEastAsia" w:hAnsiTheme="minorEastAsia"/>
          <w:sz w:val="24"/>
          <w:szCs w:val="24"/>
        </w:rPr>
        <w:t xml:space="preserve"> 泌乳素瘤治疗正确的是</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A. 手术经额部切除术</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B. 手术是经鼻—蝶窦垂体腺瘤切除术</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C. 不能用放疗</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D. 以胆碱酯酶药物为首选</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E. 手术治疗后不再复发</w:t>
      </w:r>
    </w:p>
    <w:p w:rsidR="00625898" w:rsidRPr="00101A71" w:rsidRDefault="00625898" w:rsidP="00101A71">
      <w:pPr>
        <w:spacing w:line="360" w:lineRule="auto"/>
        <w:rPr>
          <w:rFonts w:asciiTheme="minorEastAsia" w:hAnsiTheme="minorEastAsia"/>
          <w:sz w:val="24"/>
          <w:szCs w:val="24"/>
        </w:rPr>
      </w:pPr>
    </w:p>
    <w:p w:rsidR="00101A71"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7.</w:t>
      </w:r>
      <w:r w:rsidR="00101A71" w:rsidRPr="00101A71">
        <w:rPr>
          <w:rFonts w:asciiTheme="minorEastAsia" w:hAnsiTheme="minorEastAsia"/>
          <w:sz w:val="24"/>
          <w:szCs w:val="24"/>
        </w:rPr>
        <w:t xml:space="preserve">  亚急性甲状腺炎的治疗正确的是</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A. 用糖皮质激素治疗</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B. 不能用非甾体药物</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C. 病情重、疼痛剧烈者用糖皮质激素治疗</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D. 病情轻者也需治疗</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E. 用糖皮质激素治疗时3周后减量</w:t>
      </w:r>
    </w:p>
    <w:p w:rsidR="00625898" w:rsidRPr="00101A71" w:rsidRDefault="00625898" w:rsidP="00101A71">
      <w:pPr>
        <w:spacing w:line="360" w:lineRule="auto"/>
        <w:rPr>
          <w:rFonts w:asciiTheme="minorEastAsia" w:hAnsiTheme="minorEastAsia"/>
          <w:sz w:val="24"/>
          <w:szCs w:val="24"/>
        </w:rPr>
      </w:pPr>
    </w:p>
    <w:p w:rsidR="00101A71"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8.</w:t>
      </w:r>
      <w:r w:rsidR="00101A71" w:rsidRPr="00101A71">
        <w:rPr>
          <w:rFonts w:asciiTheme="minorEastAsia" w:hAnsiTheme="minorEastAsia"/>
          <w:sz w:val="24"/>
          <w:szCs w:val="24"/>
        </w:rPr>
        <w:t xml:space="preserve"> 与亚急性甲状腺炎有关的症状为</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A. 肌无力</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B. 干燥综合征</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C. 粘液水肿面容</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D. 皮肤紫癜</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E. 发热伴甲状腺肿痛</w:t>
      </w:r>
    </w:p>
    <w:p w:rsidR="00101A71"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lastRenderedPageBreak/>
        <w:t>9.</w:t>
      </w:r>
      <w:r w:rsidR="00101A71" w:rsidRPr="00101A71">
        <w:rPr>
          <w:rFonts w:asciiTheme="minorEastAsia" w:hAnsiTheme="minorEastAsia"/>
          <w:sz w:val="24"/>
          <w:szCs w:val="24"/>
        </w:rPr>
        <w:t xml:space="preserve"> 下述哪项表现是由T3、T4分泌增多直接所致</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A. 甲状腺肿大</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B. 浸润性突眼</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C. 心率增快</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D. 胫前粘液性水肿</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E. 甲状腺血管杂音</w:t>
      </w:r>
    </w:p>
    <w:p w:rsidR="00625898" w:rsidRPr="00101A71" w:rsidRDefault="00625898" w:rsidP="00101A71">
      <w:pPr>
        <w:spacing w:line="360" w:lineRule="auto"/>
        <w:rPr>
          <w:rFonts w:asciiTheme="minorEastAsia" w:hAnsiTheme="minorEastAsia"/>
          <w:sz w:val="24"/>
          <w:szCs w:val="24"/>
        </w:rPr>
      </w:pPr>
    </w:p>
    <w:p w:rsidR="00101A71"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10.</w:t>
      </w:r>
      <w:r w:rsidR="00101A71" w:rsidRPr="00101A71">
        <w:rPr>
          <w:rFonts w:asciiTheme="minorEastAsia" w:hAnsiTheme="minorEastAsia"/>
          <w:sz w:val="24"/>
          <w:szCs w:val="24"/>
        </w:rPr>
        <w:t xml:space="preserve"> 下述哪个甲状腺激素在甲亢时升高最常见和最有诊断意义</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A. TT3</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B. TT4</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C. FT3</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D. FT4</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E. rT3</w:t>
      </w:r>
    </w:p>
    <w:p w:rsidR="00625898" w:rsidRPr="00101A71" w:rsidRDefault="00625898" w:rsidP="00101A71">
      <w:pPr>
        <w:spacing w:line="360" w:lineRule="auto"/>
        <w:rPr>
          <w:rFonts w:asciiTheme="minorEastAsia" w:hAnsiTheme="minorEastAsia"/>
          <w:sz w:val="24"/>
          <w:szCs w:val="24"/>
        </w:rPr>
      </w:pPr>
    </w:p>
    <w:p w:rsidR="00625898"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答案及解析</w:t>
      </w:r>
    </w:p>
    <w:p w:rsidR="00625898"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第1题</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【正确答案】 A</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【答案解析】 对于内分泌功能亢进的可采用下面一种或几种方法进行治疗。 </w:t>
      </w:r>
      <w:r w:rsidRPr="00101A71">
        <w:rPr>
          <w:rFonts w:asciiTheme="minorEastAsia" w:hAnsiTheme="minorEastAsia"/>
          <w:sz w:val="24"/>
          <w:szCs w:val="24"/>
        </w:rPr>
        <w:br/>
      </w:r>
      <w:r w:rsidRPr="00101A71">
        <w:rPr>
          <w:rFonts w:asciiTheme="minorEastAsia" w:hAnsiTheme="minorEastAsia" w:hint="eastAsia"/>
          <w:sz w:val="24"/>
          <w:szCs w:val="24"/>
        </w:rPr>
        <w:t>①</w:t>
      </w:r>
      <w:r w:rsidRPr="00101A71">
        <w:rPr>
          <w:rFonts w:asciiTheme="minorEastAsia" w:hAnsiTheme="minorEastAsia"/>
          <w:sz w:val="24"/>
          <w:szCs w:val="24"/>
        </w:rPr>
        <w:t>手术切除内分泌肿瘤，或切除大部分增生的内分泌腺体。</w:t>
      </w:r>
      <w:r w:rsidRPr="00101A71">
        <w:rPr>
          <w:rFonts w:asciiTheme="minorEastAsia" w:hAnsiTheme="minorEastAsia"/>
          <w:sz w:val="24"/>
          <w:szCs w:val="24"/>
        </w:rPr>
        <w:br/>
      </w:r>
      <w:r w:rsidRPr="00101A71">
        <w:rPr>
          <w:rFonts w:asciiTheme="minorEastAsia" w:hAnsiTheme="minorEastAsia" w:hint="eastAsia"/>
          <w:sz w:val="24"/>
          <w:szCs w:val="24"/>
        </w:rPr>
        <w:t>②</w:t>
      </w:r>
      <w:r w:rsidRPr="00101A71">
        <w:rPr>
          <w:rFonts w:asciiTheme="minorEastAsia" w:hAnsiTheme="minorEastAsia"/>
          <w:sz w:val="24"/>
          <w:szCs w:val="24"/>
        </w:rPr>
        <w:t>用放射线照射或内服同位素来破坏功能亢进的肿瘤或增生的腺体，如垂体瘤作放射治疗，甲亢口服同位素碘。</w:t>
      </w:r>
      <w:r w:rsidRPr="00101A71">
        <w:rPr>
          <w:rFonts w:asciiTheme="minorEastAsia" w:hAnsiTheme="minorEastAsia"/>
          <w:sz w:val="24"/>
          <w:szCs w:val="24"/>
        </w:rPr>
        <w:br/>
      </w:r>
      <w:r w:rsidRPr="00101A71">
        <w:rPr>
          <w:rFonts w:asciiTheme="minorEastAsia" w:hAnsiTheme="minorEastAsia" w:hint="eastAsia"/>
          <w:sz w:val="24"/>
          <w:szCs w:val="24"/>
        </w:rPr>
        <w:t>③</w:t>
      </w:r>
      <w:r w:rsidRPr="00101A71">
        <w:rPr>
          <w:rFonts w:asciiTheme="minorEastAsia" w:hAnsiTheme="minorEastAsia"/>
          <w:sz w:val="24"/>
          <w:szCs w:val="24"/>
        </w:rPr>
        <w:t>用药物抑制激素的合成，如用抗甲状腺药物抑制甲状腺激素的合成。</w:t>
      </w:r>
      <w:r w:rsidRPr="00101A71">
        <w:rPr>
          <w:rFonts w:asciiTheme="minorEastAsia" w:hAnsiTheme="minorEastAsia"/>
          <w:sz w:val="24"/>
          <w:szCs w:val="24"/>
        </w:rPr>
        <w:br/>
      </w:r>
      <w:r w:rsidRPr="00101A71">
        <w:rPr>
          <w:rFonts w:asciiTheme="minorEastAsia" w:hAnsiTheme="minorEastAsia" w:hint="eastAsia"/>
          <w:sz w:val="24"/>
          <w:szCs w:val="24"/>
        </w:rPr>
        <w:t>④</w:t>
      </w:r>
      <w:r w:rsidRPr="00101A71">
        <w:rPr>
          <w:rFonts w:asciiTheme="minorEastAsia" w:hAnsiTheme="minorEastAsia"/>
          <w:sz w:val="24"/>
          <w:szCs w:val="24"/>
        </w:rPr>
        <w:t>用激素抑制相应的促激素的分泌和制造，达到治疗功能亢进的目的，如用糖皮质激素抑制垂体产生促肾上腺皮质激素来治疗先天性肾上腺皮质增生症。</w:t>
      </w:r>
      <w:r w:rsidRPr="00101A71">
        <w:rPr>
          <w:rFonts w:asciiTheme="minorEastAsia" w:hAnsiTheme="minorEastAsia"/>
          <w:sz w:val="24"/>
          <w:szCs w:val="24"/>
        </w:rPr>
        <w:br/>
      </w:r>
      <w:r w:rsidRPr="00101A71">
        <w:rPr>
          <w:rFonts w:asciiTheme="minorEastAsia" w:hAnsiTheme="minorEastAsia" w:hint="eastAsia"/>
          <w:sz w:val="24"/>
          <w:szCs w:val="24"/>
        </w:rPr>
        <w:t>⑤</w:t>
      </w:r>
      <w:r w:rsidRPr="00101A71">
        <w:rPr>
          <w:rFonts w:asciiTheme="minorEastAsia" w:hAnsiTheme="minorEastAsia"/>
          <w:sz w:val="24"/>
          <w:szCs w:val="24"/>
        </w:rPr>
        <w:t>用药物来对抗某一激素的生理作用，使之不能发挥原来的作用，如安体舒通能对抗醛固酮对肾脏保留钠排泄钾的作用，因而可以治疗醛固酮增多症。</w:t>
      </w:r>
      <w:r w:rsidRPr="00101A71">
        <w:rPr>
          <w:rFonts w:asciiTheme="minorEastAsia" w:hAnsiTheme="minorEastAsia"/>
          <w:sz w:val="24"/>
          <w:szCs w:val="24"/>
        </w:rPr>
        <w:br/>
        <w:t>选项</w:t>
      </w:r>
      <w:r w:rsidRPr="00101A71">
        <w:rPr>
          <w:rFonts w:asciiTheme="minorEastAsia" w:hAnsiTheme="minorEastAsia" w:hint="eastAsia"/>
          <w:sz w:val="24"/>
          <w:szCs w:val="24"/>
        </w:rPr>
        <w:t>①</w:t>
      </w:r>
      <w:r w:rsidRPr="00101A71">
        <w:rPr>
          <w:rFonts w:asciiTheme="minorEastAsia" w:hAnsiTheme="minorEastAsia"/>
          <w:sz w:val="24"/>
          <w:szCs w:val="24"/>
        </w:rPr>
        <w:t>是治疗最有效的方法。</w:t>
      </w:r>
    </w:p>
    <w:p w:rsidR="00625898" w:rsidRPr="00101A71" w:rsidRDefault="00625898" w:rsidP="00101A71">
      <w:pPr>
        <w:spacing w:line="360" w:lineRule="auto"/>
        <w:rPr>
          <w:rFonts w:asciiTheme="minorEastAsia" w:hAnsiTheme="minorEastAsia"/>
          <w:sz w:val="24"/>
          <w:szCs w:val="24"/>
        </w:rPr>
      </w:pPr>
    </w:p>
    <w:p w:rsidR="00625898"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第2题</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lastRenderedPageBreak/>
        <w:t>【正确答案】 D</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【答案解析】 激素测定用于诊断内分泌疾病，目的是为确定功能。</w:t>
      </w:r>
    </w:p>
    <w:p w:rsidR="00625898" w:rsidRPr="00101A71" w:rsidRDefault="00625898" w:rsidP="00101A71">
      <w:pPr>
        <w:spacing w:line="360" w:lineRule="auto"/>
        <w:rPr>
          <w:rFonts w:asciiTheme="minorEastAsia" w:hAnsiTheme="minorEastAsia"/>
          <w:sz w:val="24"/>
          <w:szCs w:val="24"/>
        </w:rPr>
      </w:pPr>
    </w:p>
    <w:p w:rsidR="00625898"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第3题</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【正确答案】 D</w:t>
      </w:r>
    </w:p>
    <w:p w:rsidR="004F23D7" w:rsidRPr="00101A71" w:rsidRDefault="004F23D7" w:rsidP="00101A71">
      <w:pPr>
        <w:spacing w:line="360" w:lineRule="auto"/>
        <w:rPr>
          <w:rFonts w:asciiTheme="minorEastAsia" w:hAnsiTheme="minorEastAsia"/>
          <w:sz w:val="24"/>
          <w:szCs w:val="24"/>
        </w:rPr>
      </w:pPr>
      <w:r w:rsidRPr="00101A71">
        <w:rPr>
          <w:rFonts w:asciiTheme="minorEastAsia" w:hAnsiTheme="minorEastAsia"/>
          <w:sz w:val="24"/>
          <w:szCs w:val="24"/>
        </w:rPr>
        <w:t>【答案解析】 完整的内分泌病诊断应包括病因诊断、病理诊断(定性和定位诊断)和功能诊断。首先在诊断程序上考虑是否为内分泌紊乱，其次鉴别由内分泌腺或组织自身引起的疾病或继发性内分泌症群，如继发于肝、肾疾病或营养不良引起的侏儒症。往往先从临床表现和初步化验资料着手分析，一般容易确定功能诊断，随之确定病变部位、病理性质、有否肿瘤、良性或恶性，应查明原发病变的部位。病因诊断较为困难，因不少内分泌病的病因尚不明或缺少检查手段。应争取及早诊断，以利治疗。</w:t>
      </w:r>
    </w:p>
    <w:p w:rsidR="00625898" w:rsidRPr="00101A71" w:rsidRDefault="00625898" w:rsidP="00101A71">
      <w:pPr>
        <w:spacing w:line="360" w:lineRule="auto"/>
        <w:rPr>
          <w:rFonts w:asciiTheme="minorEastAsia" w:hAnsiTheme="minorEastAsia"/>
          <w:sz w:val="24"/>
          <w:szCs w:val="24"/>
        </w:rPr>
      </w:pPr>
    </w:p>
    <w:p w:rsidR="00625898"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第4题</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【正确答案】 E</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【答案解析】 垂体分为腺垂体和神经垂体，腺垂体合成和分泌的肽类和蛋白质激素共7种，即促甲状腺激素(TSH)、促肾上腺皮质激素(ACTH)、促卵泡激素(FSH)、促黄体激素(LH)、生长激素(GH)、泌乳素(PRL)和黑色素细胞刺激素(MSH)。其中GH和ACTH与糖代谢有关，当缺乏时会引起低血糖，因此答案是E。</w:t>
      </w:r>
    </w:p>
    <w:p w:rsidR="00625898" w:rsidRPr="00101A71" w:rsidRDefault="00625898" w:rsidP="00101A71">
      <w:pPr>
        <w:spacing w:line="360" w:lineRule="auto"/>
        <w:rPr>
          <w:rFonts w:asciiTheme="minorEastAsia" w:hAnsiTheme="minorEastAsia"/>
          <w:sz w:val="24"/>
          <w:szCs w:val="24"/>
        </w:rPr>
      </w:pPr>
    </w:p>
    <w:p w:rsidR="00625898"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第5题</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【正确答案】 B</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【答案解析】 生长激素(GH)分泌过多，在骨骺闭合之前引起巨人症，而在骨骺闭合之后导致肢端肥大症(acromegaly)，同一患者可兼有巨人-肢端肥大症。 </w:t>
      </w:r>
      <w:r w:rsidRPr="00101A71">
        <w:rPr>
          <w:rFonts w:asciiTheme="minorEastAsia" w:hAnsiTheme="minorEastAsia"/>
          <w:sz w:val="24"/>
          <w:szCs w:val="24"/>
        </w:rPr>
        <w:br/>
        <w:t>生长激素分泌过多的原因主要有垂体性和垂体以外的原因。</w:t>
      </w:r>
      <w:r w:rsidRPr="00101A71">
        <w:rPr>
          <w:rFonts w:asciiTheme="minorEastAsia" w:hAnsiTheme="minorEastAsia" w:hint="eastAsia"/>
          <w:sz w:val="24"/>
          <w:szCs w:val="24"/>
        </w:rPr>
        <w:t>①</w:t>
      </w:r>
      <w:r w:rsidRPr="00101A71">
        <w:rPr>
          <w:rFonts w:asciiTheme="minorEastAsia" w:hAnsiTheme="minorEastAsia"/>
          <w:sz w:val="24"/>
          <w:szCs w:val="24"/>
        </w:rPr>
        <w:t>垂体性：多位于垂体前叶，占99%，以腺瘤为主(占垂体瘤的25%～30%)，生长激素瘤可自发于突变细胞，但也可因下丘脑GHRH过度刺激或生长抑素抑制减弱所致，约70%～80%为大腺瘤。发生在垂体部位的病理类型有致密颗粒型或稀疏颗粒型GH细胞腺瘤或增生、GH和PRL混合细胞腺瘤、促催乳生长激素细胞(mammosoma-totroph cell)</w:t>
      </w:r>
      <w:r w:rsidRPr="00101A71">
        <w:rPr>
          <w:rFonts w:asciiTheme="minorEastAsia" w:hAnsiTheme="minorEastAsia"/>
          <w:sz w:val="24"/>
          <w:szCs w:val="24"/>
        </w:rPr>
        <w:lastRenderedPageBreak/>
        <w:t>腺瘤、多激素分泌细胞腺瘤，偶可为多内分泌腺瘤病1型的组成部分；</w:t>
      </w:r>
      <w:r w:rsidRPr="00101A71">
        <w:rPr>
          <w:rFonts w:asciiTheme="minorEastAsia" w:hAnsiTheme="minorEastAsia" w:hint="eastAsia"/>
          <w:sz w:val="24"/>
          <w:szCs w:val="24"/>
        </w:rPr>
        <w:t>②</w:t>
      </w:r>
      <w:r w:rsidRPr="00101A71">
        <w:rPr>
          <w:rFonts w:asciiTheme="minorEastAsia" w:hAnsiTheme="minorEastAsia"/>
          <w:sz w:val="24"/>
          <w:szCs w:val="24"/>
        </w:rPr>
        <w:t>垂体外性：异位GH分泌瘤(如胰腺癌、肺癌)，GHRH分泌瘤(如下丘脑错构瘤、胰岛细胞瘤、支气管和肠道类癌等)。绝大多数由垂体瘤分泌过多GH所致，统称为生长激素分泌瘤。</w:t>
      </w:r>
    </w:p>
    <w:p w:rsidR="00625898" w:rsidRPr="00101A71" w:rsidRDefault="00625898" w:rsidP="00101A71">
      <w:pPr>
        <w:spacing w:line="360" w:lineRule="auto"/>
        <w:rPr>
          <w:rFonts w:asciiTheme="minorEastAsia" w:hAnsiTheme="minorEastAsia"/>
          <w:sz w:val="24"/>
          <w:szCs w:val="24"/>
        </w:rPr>
      </w:pPr>
    </w:p>
    <w:p w:rsidR="00625898"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第6题</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【正确答案】 B</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【答案解析】 泌乳素瘤手术治疗经鼻—蝶窦垂体腺瘤切除术。</w:t>
      </w:r>
    </w:p>
    <w:p w:rsidR="00625898" w:rsidRPr="00101A71" w:rsidRDefault="00625898" w:rsidP="00101A71">
      <w:pPr>
        <w:spacing w:line="360" w:lineRule="auto"/>
        <w:rPr>
          <w:rFonts w:asciiTheme="minorEastAsia" w:hAnsiTheme="minorEastAsia"/>
          <w:sz w:val="24"/>
          <w:szCs w:val="24"/>
        </w:rPr>
      </w:pPr>
    </w:p>
    <w:p w:rsidR="00625898"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第7题</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【正确答案】 C</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【答案解析】 病情重、疼痛剧烈者泼尼松治疗每次5mg，每日4次，2周后减量，全程1-2个月，病情中等程度可加用非甾体类抗炎药物，病情轻者只需休息。</w:t>
      </w:r>
    </w:p>
    <w:p w:rsidR="00625898" w:rsidRPr="00101A71" w:rsidRDefault="00625898" w:rsidP="00101A71">
      <w:pPr>
        <w:spacing w:line="360" w:lineRule="auto"/>
        <w:rPr>
          <w:rFonts w:asciiTheme="minorEastAsia" w:hAnsiTheme="minorEastAsia"/>
          <w:sz w:val="24"/>
          <w:szCs w:val="24"/>
        </w:rPr>
      </w:pPr>
    </w:p>
    <w:p w:rsidR="00625898"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第8题</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【正确答案】 E</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【答案解析】 1.早期起病多急骤，呈发热，伴以怕冷、寒战、疲乏无力和食欲不振。最为特征性的表现为甲状腺部位的疼痛和压痛，常向颌下、耳后或颈部等处放射，咀嚼和吞咽时疼痛加重甲状腺病变范围不一，可先从一叶开始，以后扩大或转移到另一叶，或始终限于一叶。</w:t>
      </w:r>
      <w:r w:rsidRPr="00101A71">
        <w:rPr>
          <w:rFonts w:asciiTheme="minorEastAsia" w:hAnsiTheme="minorEastAsia"/>
          <w:sz w:val="24"/>
          <w:szCs w:val="24"/>
        </w:rPr>
        <w:br/>
        <w:t>2.中期</w:t>
      </w:r>
      <w:r w:rsidRPr="00101A71">
        <w:rPr>
          <w:rFonts w:asciiTheme="minorEastAsia" w:hAnsiTheme="minorEastAsia"/>
          <w:sz w:val="24"/>
          <w:szCs w:val="24"/>
        </w:rPr>
        <w:br/>
        <w:t>当甲状腺腺泡内甲状腺激素由于感染破坏而发生耗竭，甲状腺实质细胞尚未修复前，血清甲状腺激素浓度可降至甲状腺机能减退水平，临床上也可转变为甲减表现。</w:t>
      </w:r>
      <w:r w:rsidRPr="00101A71">
        <w:rPr>
          <w:rFonts w:asciiTheme="minorEastAsia" w:hAnsiTheme="minorEastAsia"/>
          <w:sz w:val="24"/>
          <w:szCs w:val="24"/>
        </w:rPr>
        <w:br/>
        <w:t>3.恢复期</w:t>
      </w:r>
      <w:r w:rsidRPr="00101A71">
        <w:rPr>
          <w:rFonts w:asciiTheme="minorEastAsia" w:hAnsiTheme="minorEastAsia"/>
          <w:sz w:val="24"/>
          <w:szCs w:val="24"/>
        </w:rPr>
        <w:br/>
        <w:t>症状渐好转，甲状腺肿或及结节渐消失，也有不少病例，遗留小结节以后缓慢吸收。如果治疗及时，患者大多可得完全恢复，变成永久性甲状腺机能减退症患者极少数。</w:t>
      </w:r>
      <w:r w:rsidRPr="00101A71">
        <w:rPr>
          <w:rFonts w:asciiTheme="minorEastAsia" w:hAnsiTheme="minorEastAsia"/>
          <w:sz w:val="24"/>
          <w:szCs w:val="24"/>
        </w:rPr>
        <w:br/>
        <w:t>在轻症或不典型病例中，甲状腺仅略增大，疼痛和压痛轻微，不发热，全身症状</w:t>
      </w:r>
      <w:r w:rsidRPr="00101A71">
        <w:rPr>
          <w:rFonts w:asciiTheme="minorEastAsia" w:hAnsiTheme="minorEastAsia"/>
          <w:sz w:val="24"/>
          <w:szCs w:val="24"/>
        </w:rPr>
        <w:lastRenderedPageBreak/>
        <w:t>轻微，临床上也未必有甲亢或甲减表现。本病病程长短不一，可自数星期至半年以上，一般约为2～3个月，故称亚急性甲状腺炎。病情缓解后，尚可能复发。</w:t>
      </w:r>
    </w:p>
    <w:p w:rsidR="00625898" w:rsidRPr="00101A71" w:rsidRDefault="00625898" w:rsidP="00101A71">
      <w:pPr>
        <w:spacing w:line="360" w:lineRule="auto"/>
        <w:rPr>
          <w:rFonts w:asciiTheme="minorEastAsia" w:hAnsiTheme="minorEastAsia"/>
          <w:sz w:val="24"/>
          <w:szCs w:val="24"/>
        </w:rPr>
      </w:pPr>
    </w:p>
    <w:p w:rsidR="00625898"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第9题</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【正确答案】 C</w:t>
      </w:r>
    </w:p>
    <w:p w:rsidR="00625898" w:rsidRDefault="00101A71" w:rsidP="00101A71">
      <w:pPr>
        <w:spacing w:line="360" w:lineRule="auto"/>
        <w:rPr>
          <w:rFonts w:asciiTheme="minorEastAsia" w:hAnsiTheme="minorEastAsia" w:hint="eastAsia"/>
          <w:sz w:val="24"/>
          <w:szCs w:val="24"/>
        </w:rPr>
      </w:pPr>
      <w:r w:rsidRPr="00101A71">
        <w:rPr>
          <w:rFonts w:asciiTheme="minorEastAsia" w:hAnsiTheme="minorEastAsia"/>
          <w:sz w:val="24"/>
          <w:szCs w:val="24"/>
        </w:rPr>
        <w:t>【答案解析】 本题选C。 </w:t>
      </w:r>
      <w:r w:rsidRPr="00101A71">
        <w:rPr>
          <w:rFonts w:asciiTheme="minorEastAsia" w:hAnsiTheme="minorEastAsia"/>
          <w:sz w:val="24"/>
          <w:szCs w:val="24"/>
        </w:rPr>
        <w:br/>
        <w:t>TH与儿茶酚胺协同作用：产生cGMP，上调肾上腺素能受体基因表达，产生一系列心血管表现，如外围血管阻力降低，心肌收缩力加强，心率加快等。</w:t>
      </w:r>
      <w:r w:rsidRPr="00101A71">
        <w:rPr>
          <w:rFonts w:asciiTheme="minorEastAsia" w:hAnsiTheme="minorEastAsia"/>
          <w:sz w:val="24"/>
          <w:szCs w:val="24"/>
        </w:rPr>
        <w:br/>
        <w:t>因此心率增快是TH分泌增多的直接作用。</w:t>
      </w:r>
      <w:r w:rsidRPr="00101A71">
        <w:rPr>
          <w:rFonts w:asciiTheme="minorEastAsia" w:hAnsiTheme="minorEastAsia"/>
          <w:sz w:val="24"/>
          <w:szCs w:val="24"/>
        </w:rPr>
        <w:br/>
        <w:t>胫前粘液性水肿和浸润性突限：由IGF-1、IL-1、IL-6等作用导致。</w:t>
      </w:r>
      <w:r w:rsidRPr="00101A71">
        <w:rPr>
          <w:rFonts w:asciiTheme="minorEastAsia" w:hAnsiTheme="minorEastAsia"/>
          <w:sz w:val="24"/>
          <w:szCs w:val="24"/>
        </w:rPr>
        <w:br/>
        <w:t>甲状腺血管杂音：由甲状腺增殖，血管增生，血流量增加所致。</w:t>
      </w:r>
    </w:p>
    <w:p w:rsidR="004E72E5" w:rsidRPr="004E72E5" w:rsidRDefault="004E72E5" w:rsidP="00101A71">
      <w:pPr>
        <w:spacing w:line="360" w:lineRule="auto"/>
        <w:rPr>
          <w:rFonts w:asciiTheme="minorEastAsia" w:hAnsiTheme="minorEastAsia"/>
          <w:sz w:val="24"/>
          <w:szCs w:val="24"/>
        </w:rPr>
      </w:pPr>
    </w:p>
    <w:p w:rsidR="00625898" w:rsidRPr="00101A71" w:rsidRDefault="00625898" w:rsidP="00101A71">
      <w:pPr>
        <w:spacing w:line="360" w:lineRule="auto"/>
        <w:rPr>
          <w:rFonts w:asciiTheme="minorEastAsia" w:hAnsiTheme="minorEastAsia"/>
          <w:sz w:val="24"/>
          <w:szCs w:val="24"/>
        </w:rPr>
      </w:pPr>
      <w:r w:rsidRPr="00101A71">
        <w:rPr>
          <w:rFonts w:asciiTheme="minorEastAsia" w:hAnsiTheme="minorEastAsia" w:hint="eastAsia"/>
          <w:sz w:val="24"/>
          <w:szCs w:val="24"/>
        </w:rPr>
        <w:t>第10题</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【正确答案】 C</w:t>
      </w:r>
    </w:p>
    <w:p w:rsidR="00101A71" w:rsidRPr="00101A71" w:rsidRDefault="00101A71" w:rsidP="00101A71">
      <w:pPr>
        <w:spacing w:line="360" w:lineRule="auto"/>
        <w:rPr>
          <w:rFonts w:asciiTheme="minorEastAsia" w:hAnsiTheme="minorEastAsia"/>
          <w:sz w:val="24"/>
          <w:szCs w:val="24"/>
        </w:rPr>
      </w:pPr>
      <w:r w:rsidRPr="00101A71">
        <w:rPr>
          <w:rFonts w:asciiTheme="minorEastAsia" w:hAnsiTheme="minorEastAsia"/>
          <w:sz w:val="24"/>
          <w:szCs w:val="24"/>
        </w:rPr>
        <w:t>【答案解析】 FT3、FT4不受血TBG变化的影响，直接反应甲状腺功能状态。其敏感性和特异性高于TT3和TT4。FT3测定的优点不受其结合蛋白浓度和结合特性变化的影响，是诊断甲状腺功能亢进最灵敏的一项指标。</w:t>
      </w:r>
    </w:p>
    <w:p w:rsidR="00AA6F08" w:rsidRPr="00101A71" w:rsidRDefault="00AA6F08" w:rsidP="00101A71">
      <w:pPr>
        <w:spacing w:line="360" w:lineRule="auto"/>
        <w:rPr>
          <w:rFonts w:asciiTheme="minorEastAsia" w:hAnsiTheme="minorEastAsia"/>
          <w:sz w:val="24"/>
          <w:szCs w:val="24"/>
        </w:rPr>
      </w:pPr>
    </w:p>
    <w:sectPr w:rsidR="00AA6F08" w:rsidRPr="00101A71" w:rsidSect="000563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4D29" w:rsidRDefault="006C4D29" w:rsidP="00625898">
      <w:r>
        <w:separator/>
      </w:r>
    </w:p>
  </w:endnote>
  <w:endnote w:type="continuationSeparator" w:id="1">
    <w:p w:rsidR="006C4D29" w:rsidRDefault="006C4D29" w:rsidP="006258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4D29" w:rsidRDefault="006C4D29" w:rsidP="00625898">
      <w:r>
        <w:separator/>
      </w:r>
    </w:p>
  </w:footnote>
  <w:footnote w:type="continuationSeparator" w:id="1">
    <w:p w:rsidR="006C4D29" w:rsidRDefault="006C4D29" w:rsidP="006258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25898"/>
    <w:rsid w:val="000563A7"/>
    <w:rsid w:val="00101A71"/>
    <w:rsid w:val="004E72E5"/>
    <w:rsid w:val="004F23D7"/>
    <w:rsid w:val="00625898"/>
    <w:rsid w:val="006C4D29"/>
    <w:rsid w:val="00AA6F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8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258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25898"/>
    <w:rPr>
      <w:sz w:val="18"/>
      <w:szCs w:val="18"/>
    </w:rPr>
  </w:style>
  <w:style w:type="paragraph" w:styleId="a4">
    <w:name w:val="footer"/>
    <w:basedOn w:val="a"/>
    <w:link w:val="Char0"/>
    <w:uiPriority w:val="99"/>
    <w:semiHidden/>
    <w:unhideWhenUsed/>
    <w:rsid w:val="0062589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25898"/>
    <w:rPr>
      <w:sz w:val="18"/>
      <w:szCs w:val="18"/>
    </w:rPr>
  </w:style>
  <w:style w:type="paragraph" w:styleId="a5">
    <w:name w:val="Normal (Web)"/>
    <w:basedOn w:val="a"/>
    <w:uiPriority w:val="99"/>
    <w:semiHidden/>
    <w:unhideWhenUsed/>
    <w:rsid w:val="00625898"/>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4F23D7"/>
  </w:style>
</w:styles>
</file>

<file path=word/webSettings.xml><?xml version="1.0" encoding="utf-8"?>
<w:webSettings xmlns:r="http://schemas.openxmlformats.org/officeDocument/2006/relationships" xmlns:w="http://schemas.openxmlformats.org/wordprocessingml/2006/main">
  <w:divs>
    <w:div w:id="24404145">
      <w:bodyDiv w:val="1"/>
      <w:marLeft w:val="0"/>
      <w:marRight w:val="0"/>
      <w:marTop w:val="0"/>
      <w:marBottom w:val="0"/>
      <w:divBdr>
        <w:top w:val="none" w:sz="0" w:space="0" w:color="auto"/>
        <w:left w:val="none" w:sz="0" w:space="0" w:color="auto"/>
        <w:bottom w:val="none" w:sz="0" w:space="0" w:color="auto"/>
        <w:right w:val="none" w:sz="0" w:space="0" w:color="auto"/>
      </w:divBdr>
    </w:div>
    <w:div w:id="294019986">
      <w:bodyDiv w:val="1"/>
      <w:marLeft w:val="0"/>
      <w:marRight w:val="0"/>
      <w:marTop w:val="0"/>
      <w:marBottom w:val="0"/>
      <w:divBdr>
        <w:top w:val="none" w:sz="0" w:space="0" w:color="auto"/>
        <w:left w:val="none" w:sz="0" w:space="0" w:color="auto"/>
        <w:bottom w:val="none" w:sz="0" w:space="0" w:color="auto"/>
        <w:right w:val="none" w:sz="0" w:space="0" w:color="auto"/>
      </w:divBdr>
      <w:divsChild>
        <w:div w:id="284192153">
          <w:marLeft w:val="0"/>
          <w:marRight w:val="0"/>
          <w:marTop w:val="0"/>
          <w:marBottom w:val="0"/>
          <w:divBdr>
            <w:top w:val="none" w:sz="0" w:space="0" w:color="auto"/>
            <w:left w:val="none" w:sz="0" w:space="0" w:color="auto"/>
            <w:bottom w:val="none" w:sz="0" w:space="0" w:color="auto"/>
            <w:right w:val="none" w:sz="0" w:space="0" w:color="auto"/>
          </w:divBdr>
        </w:div>
        <w:div w:id="668946885">
          <w:marLeft w:val="0"/>
          <w:marRight w:val="0"/>
          <w:marTop w:val="0"/>
          <w:marBottom w:val="0"/>
          <w:divBdr>
            <w:top w:val="none" w:sz="0" w:space="0" w:color="auto"/>
            <w:left w:val="none" w:sz="0" w:space="0" w:color="auto"/>
            <w:bottom w:val="none" w:sz="0" w:space="0" w:color="auto"/>
            <w:right w:val="none" w:sz="0" w:space="0" w:color="auto"/>
          </w:divBdr>
        </w:div>
      </w:divsChild>
    </w:div>
    <w:div w:id="427427468">
      <w:bodyDiv w:val="1"/>
      <w:marLeft w:val="0"/>
      <w:marRight w:val="0"/>
      <w:marTop w:val="0"/>
      <w:marBottom w:val="0"/>
      <w:divBdr>
        <w:top w:val="none" w:sz="0" w:space="0" w:color="auto"/>
        <w:left w:val="none" w:sz="0" w:space="0" w:color="auto"/>
        <w:bottom w:val="none" w:sz="0" w:space="0" w:color="auto"/>
        <w:right w:val="none" w:sz="0" w:space="0" w:color="auto"/>
      </w:divBdr>
    </w:div>
    <w:div w:id="454367577">
      <w:bodyDiv w:val="1"/>
      <w:marLeft w:val="0"/>
      <w:marRight w:val="0"/>
      <w:marTop w:val="0"/>
      <w:marBottom w:val="0"/>
      <w:divBdr>
        <w:top w:val="none" w:sz="0" w:space="0" w:color="auto"/>
        <w:left w:val="none" w:sz="0" w:space="0" w:color="auto"/>
        <w:bottom w:val="none" w:sz="0" w:space="0" w:color="auto"/>
        <w:right w:val="none" w:sz="0" w:space="0" w:color="auto"/>
      </w:divBdr>
      <w:divsChild>
        <w:div w:id="448815692">
          <w:marLeft w:val="0"/>
          <w:marRight w:val="0"/>
          <w:marTop w:val="0"/>
          <w:marBottom w:val="0"/>
          <w:divBdr>
            <w:top w:val="none" w:sz="0" w:space="0" w:color="auto"/>
            <w:left w:val="none" w:sz="0" w:space="0" w:color="auto"/>
            <w:bottom w:val="none" w:sz="0" w:space="0" w:color="auto"/>
            <w:right w:val="none" w:sz="0" w:space="0" w:color="auto"/>
          </w:divBdr>
        </w:div>
        <w:div w:id="728305155">
          <w:marLeft w:val="0"/>
          <w:marRight w:val="0"/>
          <w:marTop w:val="0"/>
          <w:marBottom w:val="0"/>
          <w:divBdr>
            <w:top w:val="none" w:sz="0" w:space="0" w:color="auto"/>
            <w:left w:val="none" w:sz="0" w:space="0" w:color="auto"/>
            <w:bottom w:val="none" w:sz="0" w:space="0" w:color="auto"/>
            <w:right w:val="none" w:sz="0" w:space="0" w:color="auto"/>
          </w:divBdr>
        </w:div>
      </w:divsChild>
    </w:div>
    <w:div w:id="790171202">
      <w:bodyDiv w:val="1"/>
      <w:marLeft w:val="0"/>
      <w:marRight w:val="0"/>
      <w:marTop w:val="0"/>
      <w:marBottom w:val="0"/>
      <w:divBdr>
        <w:top w:val="none" w:sz="0" w:space="0" w:color="auto"/>
        <w:left w:val="none" w:sz="0" w:space="0" w:color="auto"/>
        <w:bottom w:val="none" w:sz="0" w:space="0" w:color="auto"/>
        <w:right w:val="none" w:sz="0" w:space="0" w:color="auto"/>
      </w:divBdr>
    </w:div>
    <w:div w:id="921111562">
      <w:bodyDiv w:val="1"/>
      <w:marLeft w:val="0"/>
      <w:marRight w:val="0"/>
      <w:marTop w:val="0"/>
      <w:marBottom w:val="0"/>
      <w:divBdr>
        <w:top w:val="none" w:sz="0" w:space="0" w:color="auto"/>
        <w:left w:val="none" w:sz="0" w:space="0" w:color="auto"/>
        <w:bottom w:val="none" w:sz="0" w:space="0" w:color="auto"/>
        <w:right w:val="none" w:sz="0" w:space="0" w:color="auto"/>
      </w:divBdr>
    </w:div>
    <w:div w:id="1002582919">
      <w:bodyDiv w:val="1"/>
      <w:marLeft w:val="0"/>
      <w:marRight w:val="0"/>
      <w:marTop w:val="0"/>
      <w:marBottom w:val="0"/>
      <w:divBdr>
        <w:top w:val="none" w:sz="0" w:space="0" w:color="auto"/>
        <w:left w:val="none" w:sz="0" w:space="0" w:color="auto"/>
        <w:bottom w:val="none" w:sz="0" w:space="0" w:color="auto"/>
        <w:right w:val="none" w:sz="0" w:space="0" w:color="auto"/>
      </w:divBdr>
    </w:div>
    <w:div w:id="1034190405">
      <w:bodyDiv w:val="1"/>
      <w:marLeft w:val="0"/>
      <w:marRight w:val="0"/>
      <w:marTop w:val="0"/>
      <w:marBottom w:val="0"/>
      <w:divBdr>
        <w:top w:val="none" w:sz="0" w:space="0" w:color="auto"/>
        <w:left w:val="none" w:sz="0" w:space="0" w:color="auto"/>
        <w:bottom w:val="none" w:sz="0" w:space="0" w:color="auto"/>
        <w:right w:val="none" w:sz="0" w:space="0" w:color="auto"/>
      </w:divBdr>
      <w:divsChild>
        <w:div w:id="1126463540">
          <w:marLeft w:val="0"/>
          <w:marRight w:val="0"/>
          <w:marTop w:val="0"/>
          <w:marBottom w:val="0"/>
          <w:divBdr>
            <w:top w:val="none" w:sz="0" w:space="0" w:color="auto"/>
            <w:left w:val="none" w:sz="0" w:space="0" w:color="auto"/>
            <w:bottom w:val="none" w:sz="0" w:space="0" w:color="auto"/>
            <w:right w:val="none" w:sz="0" w:space="0" w:color="auto"/>
          </w:divBdr>
        </w:div>
        <w:div w:id="354574481">
          <w:marLeft w:val="0"/>
          <w:marRight w:val="0"/>
          <w:marTop w:val="0"/>
          <w:marBottom w:val="0"/>
          <w:divBdr>
            <w:top w:val="none" w:sz="0" w:space="0" w:color="auto"/>
            <w:left w:val="none" w:sz="0" w:space="0" w:color="auto"/>
            <w:bottom w:val="none" w:sz="0" w:space="0" w:color="auto"/>
            <w:right w:val="none" w:sz="0" w:space="0" w:color="auto"/>
          </w:divBdr>
        </w:div>
      </w:divsChild>
    </w:div>
    <w:div w:id="1093745346">
      <w:bodyDiv w:val="1"/>
      <w:marLeft w:val="0"/>
      <w:marRight w:val="0"/>
      <w:marTop w:val="0"/>
      <w:marBottom w:val="0"/>
      <w:divBdr>
        <w:top w:val="none" w:sz="0" w:space="0" w:color="auto"/>
        <w:left w:val="none" w:sz="0" w:space="0" w:color="auto"/>
        <w:bottom w:val="none" w:sz="0" w:space="0" w:color="auto"/>
        <w:right w:val="none" w:sz="0" w:space="0" w:color="auto"/>
      </w:divBdr>
    </w:div>
    <w:div w:id="1326936278">
      <w:bodyDiv w:val="1"/>
      <w:marLeft w:val="0"/>
      <w:marRight w:val="0"/>
      <w:marTop w:val="0"/>
      <w:marBottom w:val="0"/>
      <w:divBdr>
        <w:top w:val="none" w:sz="0" w:space="0" w:color="auto"/>
        <w:left w:val="none" w:sz="0" w:space="0" w:color="auto"/>
        <w:bottom w:val="none" w:sz="0" w:space="0" w:color="auto"/>
        <w:right w:val="none" w:sz="0" w:space="0" w:color="auto"/>
      </w:divBdr>
      <w:divsChild>
        <w:div w:id="1686975641">
          <w:marLeft w:val="0"/>
          <w:marRight w:val="0"/>
          <w:marTop w:val="0"/>
          <w:marBottom w:val="0"/>
          <w:divBdr>
            <w:top w:val="none" w:sz="0" w:space="0" w:color="auto"/>
            <w:left w:val="none" w:sz="0" w:space="0" w:color="auto"/>
            <w:bottom w:val="none" w:sz="0" w:space="0" w:color="auto"/>
            <w:right w:val="none" w:sz="0" w:space="0" w:color="auto"/>
          </w:divBdr>
        </w:div>
        <w:div w:id="1467552478">
          <w:marLeft w:val="0"/>
          <w:marRight w:val="0"/>
          <w:marTop w:val="0"/>
          <w:marBottom w:val="0"/>
          <w:divBdr>
            <w:top w:val="none" w:sz="0" w:space="0" w:color="auto"/>
            <w:left w:val="none" w:sz="0" w:space="0" w:color="auto"/>
            <w:bottom w:val="none" w:sz="0" w:space="0" w:color="auto"/>
            <w:right w:val="none" w:sz="0" w:space="0" w:color="auto"/>
          </w:divBdr>
        </w:div>
      </w:divsChild>
    </w:div>
    <w:div w:id="1394698268">
      <w:bodyDiv w:val="1"/>
      <w:marLeft w:val="0"/>
      <w:marRight w:val="0"/>
      <w:marTop w:val="0"/>
      <w:marBottom w:val="0"/>
      <w:divBdr>
        <w:top w:val="none" w:sz="0" w:space="0" w:color="auto"/>
        <w:left w:val="none" w:sz="0" w:space="0" w:color="auto"/>
        <w:bottom w:val="none" w:sz="0" w:space="0" w:color="auto"/>
        <w:right w:val="none" w:sz="0" w:space="0" w:color="auto"/>
      </w:divBdr>
    </w:div>
    <w:div w:id="1445424785">
      <w:bodyDiv w:val="1"/>
      <w:marLeft w:val="0"/>
      <w:marRight w:val="0"/>
      <w:marTop w:val="0"/>
      <w:marBottom w:val="0"/>
      <w:divBdr>
        <w:top w:val="none" w:sz="0" w:space="0" w:color="auto"/>
        <w:left w:val="none" w:sz="0" w:space="0" w:color="auto"/>
        <w:bottom w:val="none" w:sz="0" w:space="0" w:color="auto"/>
        <w:right w:val="none" w:sz="0" w:space="0" w:color="auto"/>
      </w:divBdr>
      <w:divsChild>
        <w:div w:id="724448750">
          <w:marLeft w:val="0"/>
          <w:marRight w:val="0"/>
          <w:marTop w:val="0"/>
          <w:marBottom w:val="0"/>
          <w:divBdr>
            <w:top w:val="none" w:sz="0" w:space="0" w:color="auto"/>
            <w:left w:val="none" w:sz="0" w:space="0" w:color="auto"/>
            <w:bottom w:val="none" w:sz="0" w:space="0" w:color="auto"/>
            <w:right w:val="none" w:sz="0" w:space="0" w:color="auto"/>
          </w:divBdr>
        </w:div>
        <w:div w:id="2003658408">
          <w:marLeft w:val="0"/>
          <w:marRight w:val="0"/>
          <w:marTop w:val="0"/>
          <w:marBottom w:val="0"/>
          <w:divBdr>
            <w:top w:val="none" w:sz="0" w:space="0" w:color="auto"/>
            <w:left w:val="none" w:sz="0" w:space="0" w:color="auto"/>
            <w:bottom w:val="none" w:sz="0" w:space="0" w:color="auto"/>
            <w:right w:val="none" w:sz="0" w:space="0" w:color="auto"/>
          </w:divBdr>
        </w:div>
      </w:divsChild>
    </w:div>
    <w:div w:id="1464348711">
      <w:bodyDiv w:val="1"/>
      <w:marLeft w:val="0"/>
      <w:marRight w:val="0"/>
      <w:marTop w:val="0"/>
      <w:marBottom w:val="0"/>
      <w:divBdr>
        <w:top w:val="none" w:sz="0" w:space="0" w:color="auto"/>
        <w:left w:val="none" w:sz="0" w:space="0" w:color="auto"/>
        <w:bottom w:val="none" w:sz="0" w:space="0" w:color="auto"/>
        <w:right w:val="none" w:sz="0" w:space="0" w:color="auto"/>
      </w:divBdr>
      <w:divsChild>
        <w:div w:id="744106657">
          <w:marLeft w:val="0"/>
          <w:marRight w:val="0"/>
          <w:marTop w:val="0"/>
          <w:marBottom w:val="0"/>
          <w:divBdr>
            <w:top w:val="none" w:sz="0" w:space="0" w:color="auto"/>
            <w:left w:val="none" w:sz="0" w:space="0" w:color="auto"/>
            <w:bottom w:val="none" w:sz="0" w:space="0" w:color="auto"/>
            <w:right w:val="none" w:sz="0" w:space="0" w:color="auto"/>
          </w:divBdr>
        </w:div>
        <w:div w:id="1751735028">
          <w:marLeft w:val="0"/>
          <w:marRight w:val="0"/>
          <w:marTop w:val="0"/>
          <w:marBottom w:val="0"/>
          <w:divBdr>
            <w:top w:val="none" w:sz="0" w:space="0" w:color="auto"/>
            <w:left w:val="none" w:sz="0" w:space="0" w:color="auto"/>
            <w:bottom w:val="none" w:sz="0" w:space="0" w:color="auto"/>
            <w:right w:val="none" w:sz="0" w:space="0" w:color="auto"/>
          </w:divBdr>
        </w:div>
      </w:divsChild>
    </w:div>
    <w:div w:id="1464806419">
      <w:bodyDiv w:val="1"/>
      <w:marLeft w:val="0"/>
      <w:marRight w:val="0"/>
      <w:marTop w:val="0"/>
      <w:marBottom w:val="0"/>
      <w:divBdr>
        <w:top w:val="none" w:sz="0" w:space="0" w:color="auto"/>
        <w:left w:val="none" w:sz="0" w:space="0" w:color="auto"/>
        <w:bottom w:val="none" w:sz="0" w:space="0" w:color="auto"/>
        <w:right w:val="none" w:sz="0" w:space="0" w:color="auto"/>
      </w:divBdr>
    </w:div>
    <w:div w:id="1478109105">
      <w:bodyDiv w:val="1"/>
      <w:marLeft w:val="0"/>
      <w:marRight w:val="0"/>
      <w:marTop w:val="0"/>
      <w:marBottom w:val="0"/>
      <w:divBdr>
        <w:top w:val="none" w:sz="0" w:space="0" w:color="auto"/>
        <w:left w:val="none" w:sz="0" w:space="0" w:color="auto"/>
        <w:bottom w:val="none" w:sz="0" w:space="0" w:color="auto"/>
        <w:right w:val="none" w:sz="0" w:space="0" w:color="auto"/>
      </w:divBdr>
    </w:div>
    <w:div w:id="1517234666">
      <w:bodyDiv w:val="1"/>
      <w:marLeft w:val="0"/>
      <w:marRight w:val="0"/>
      <w:marTop w:val="0"/>
      <w:marBottom w:val="0"/>
      <w:divBdr>
        <w:top w:val="none" w:sz="0" w:space="0" w:color="auto"/>
        <w:left w:val="none" w:sz="0" w:space="0" w:color="auto"/>
        <w:bottom w:val="none" w:sz="0" w:space="0" w:color="auto"/>
        <w:right w:val="none" w:sz="0" w:space="0" w:color="auto"/>
      </w:divBdr>
      <w:divsChild>
        <w:div w:id="287128654">
          <w:marLeft w:val="0"/>
          <w:marRight w:val="0"/>
          <w:marTop w:val="0"/>
          <w:marBottom w:val="0"/>
          <w:divBdr>
            <w:top w:val="none" w:sz="0" w:space="0" w:color="auto"/>
            <w:left w:val="none" w:sz="0" w:space="0" w:color="auto"/>
            <w:bottom w:val="none" w:sz="0" w:space="0" w:color="auto"/>
            <w:right w:val="none" w:sz="0" w:space="0" w:color="auto"/>
          </w:divBdr>
        </w:div>
        <w:div w:id="367922553">
          <w:marLeft w:val="0"/>
          <w:marRight w:val="0"/>
          <w:marTop w:val="0"/>
          <w:marBottom w:val="0"/>
          <w:divBdr>
            <w:top w:val="none" w:sz="0" w:space="0" w:color="auto"/>
            <w:left w:val="none" w:sz="0" w:space="0" w:color="auto"/>
            <w:bottom w:val="none" w:sz="0" w:space="0" w:color="auto"/>
            <w:right w:val="none" w:sz="0" w:space="0" w:color="auto"/>
          </w:divBdr>
        </w:div>
      </w:divsChild>
    </w:div>
    <w:div w:id="1790469018">
      <w:bodyDiv w:val="1"/>
      <w:marLeft w:val="0"/>
      <w:marRight w:val="0"/>
      <w:marTop w:val="0"/>
      <w:marBottom w:val="0"/>
      <w:divBdr>
        <w:top w:val="none" w:sz="0" w:space="0" w:color="auto"/>
        <w:left w:val="none" w:sz="0" w:space="0" w:color="auto"/>
        <w:bottom w:val="none" w:sz="0" w:space="0" w:color="auto"/>
        <w:right w:val="none" w:sz="0" w:space="0" w:color="auto"/>
      </w:divBdr>
      <w:divsChild>
        <w:div w:id="1154295935">
          <w:marLeft w:val="0"/>
          <w:marRight w:val="0"/>
          <w:marTop w:val="0"/>
          <w:marBottom w:val="0"/>
          <w:divBdr>
            <w:top w:val="none" w:sz="0" w:space="0" w:color="auto"/>
            <w:left w:val="none" w:sz="0" w:space="0" w:color="auto"/>
            <w:bottom w:val="none" w:sz="0" w:space="0" w:color="auto"/>
            <w:right w:val="none" w:sz="0" w:space="0" w:color="auto"/>
          </w:divBdr>
        </w:div>
        <w:div w:id="715349471">
          <w:marLeft w:val="0"/>
          <w:marRight w:val="0"/>
          <w:marTop w:val="0"/>
          <w:marBottom w:val="0"/>
          <w:divBdr>
            <w:top w:val="none" w:sz="0" w:space="0" w:color="auto"/>
            <w:left w:val="none" w:sz="0" w:space="0" w:color="auto"/>
            <w:bottom w:val="none" w:sz="0" w:space="0" w:color="auto"/>
            <w:right w:val="none" w:sz="0" w:space="0" w:color="auto"/>
          </w:divBdr>
        </w:div>
      </w:divsChild>
    </w:div>
    <w:div w:id="1839884375">
      <w:bodyDiv w:val="1"/>
      <w:marLeft w:val="0"/>
      <w:marRight w:val="0"/>
      <w:marTop w:val="0"/>
      <w:marBottom w:val="0"/>
      <w:divBdr>
        <w:top w:val="none" w:sz="0" w:space="0" w:color="auto"/>
        <w:left w:val="none" w:sz="0" w:space="0" w:color="auto"/>
        <w:bottom w:val="none" w:sz="0" w:space="0" w:color="auto"/>
        <w:right w:val="none" w:sz="0" w:space="0" w:color="auto"/>
      </w:divBdr>
      <w:divsChild>
        <w:div w:id="128788788">
          <w:marLeft w:val="0"/>
          <w:marRight w:val="0"/>
          <w:marTop w:val="0"/>
          <w:marBottom w:val="0"/>
          <w:divBdr>
            <w:top w:val="none" w:sz="0" w:space="0" w:color="auto"/>
            <w:left w:val="none" w:sz="0" w:space="0" w:color="auto"/>
            <w:bottom w:val="none" w:sz="0" w:space="0" w:color="auto"/>
            <w:right w:val="none" w:sz="0" w:space="0" w:color="auto"/>
          </w:divBdr>
        </w:div>
        <w:div w:id="1401707342">
          <w:marLeft w:val="0"/>
          <w:marRight w:val="0"/>
          <w:marTop w:val="0"/>
          <w:marBottom w:val="0"/>
          <w:divBdr>
            <w:top w:val="none" w:sz="0" w:space="0" w:color="auto"/>
            <w:left w:val="none" w:sz="0" w:space="0" w:color="auto"/>
            <w:bottom w:val="none" w:sz="0" w:space="0" w:color="auto"/>
            <w:right w:val="none" w:sz="0" w:space="0" w:color="auto"/>
          </w:divBdr>
        </w:div>
      </w:divsChild>
    </w:div>
    <w:div w:id="1999259307">
      <w:bodyDiv w:val="1"/>
      <w:marLeft w:val="0"/>
      <w:marRight w:val="0"/>
      <w:marTop w:val="0"/>
      <w:marBottom w:val="0"/>
      <w:divBdr>
        <w:top w:val="none" w:sz="0" w:space="0" w:color="auto"/>
        <w:left w:val="none" w:sz="0" w:space="0" w:color="auto"/>
        <w:bottom w:val="none" w:sz="0" w:space="0" w:color="auto"/>
        <w:right w:val="none" w:sz="0" w:space="0" w:color="auto"/>
      </w:divBdr>
      <w:divsChild>
        <w:div w:id="1195340646">
          <w:marLeft w:val="0"/>
          <w:marRight w:val="0"/>
          <w:marTop w:val="0"/>
          <w:marBottom w:val="0"/>
          <w:divBdr>
            <w:top w:val="none" w:sz="0" w:space="0" w:color="auto"/>
            <w:left w:val="none" w:sz="0" w:space="0" w:color="auto"/>
            <w:bottom w:val="none" w:sz="0" w:space="0" w:color="auto"/>
            <w:right w:val="none" w:sz="0" w:space="0" w:color="auto"/>
          </w:divBdr>
        </w:div>
        <w:div w:id="1182160345">
          <w:marLeft w:val="0"/>
          <w:marRight w:val="0"/>
          <w:marTop w:val="0"/>
          <w:marBottom w:val="0"/>
          <w:divBdr>
            <w:top w:val="none" w:sz="0" w:space="0" w:color="auto"/>
            <w:left w:val="none" w:sz="0" w:space="0" w:color="auto"/>
            <w:bottom w:val="none" w:sz="0" w:space="0" w:color="auto"/>
            <w:right w:val="none" w:sz="0" w:space="0" w:color="auto"/>
          </w:divBdr>
        </w:div>
      </w:divsChild>
    </w:div>
    <w:div w:id="201734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8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411</Words>
  <Characters>2345</Characters>
  <Application>Microsoft Office Word</Application>
  <DocSecurity>0</DocSecurity>
  <Lines>19</Lines>
  <Paragraphs>5</Paragraphs>
  <ScaleCrop>false</ScaleCrop>
  <Company/>
  <LinksUpToDate>false</LinksUpToDate>
  <CharactersWithSpaces>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dc:creator>
  <cp:keywords/>
  <dc:description/>
  <cp:lastModifiedBy>slj</cp:lastModifiedBy>
  <cp:revision>3</cp:revision>
  <dcterms:created xsi:type="dcterms:W3CDTF">2016-11-16T08:29:00Z</dcterms:created>
  <dcterms:modified xsi:type="dcterms:W3CDTF">2016-11-17T03:29:00Z</dcterms:modified>
</cp:coreProperties>
</file>