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rial" w:hAnsi="Arial" w:cs="Arial"/>
          <w:b/>
          <w:color w:val="333333"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Arial" w:hAnsi="Arial" w:cs="Arial"/>
          <w:b/>
          <w:color w:val="333333"/>
          <w:sz w:val="44"/>
          <w:szCs w:val="44"/>
          <w:shd w:val="clear" w:color="auto" w:fill="FFFFFF"/>
          <w:lang w:eastAsia="zh-CN"/>
        </w:rPr>
        <w:t>乌鲁木齐市经济信息化委员会（大数据管理局）</w:t>
      </w:r>
      <w:r>
        <w:rPr>
          <w:rFonts w:hint="eastAsia" w:ascii="Arial" w:hAnsi="Arial" w:cs="Arial"/>
          <w:b/>
          <w:color w:val="333333"/>
          <w:sz w:val="44"/>
          <w:szCs w:val="44"/>
          <w:shd w:val="clear" w:color="auto" w:fill="FFFFFF"/>
        </w:rPr>
        <w:t>单位简介</w:t>
      </w:r>
    </w:p>
    <w:bookmarkEnd w:id="0"/>
    <w:p>
      <w:pPr>
        <w:ind w:firstLine="640" w:firstLineChars="200"/>
        <w:rPr>
          <w:rFonts w:hint="eastAsia" w:ascii="仿宋" w:hAnsi="仿宋" w:eastAsia="仿宋" w:cs="Arial"/>
          <w:color w:val="333333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333333"/>
          <w:sz w:val="32"/>
          <w:szCs w:val="32"/>
          <w:shd w:val="clear" w:color="auto" w:fill="FFFFFF"/>
        </w:rPr>
        <w:t>乌鲁木齐市经济和信息化委员会，贯彻执行国家、自治区有关经济和信息化工作的方针、政策和法律、法规，起草有关地方性法规、规章草案，提出我市经济和信息化发展战略、政策建议，并组织实施和监督检查；协调解决工业化和信息化进程中的重大问题；推进信息化和工业化融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5A"/>
    <w:rsid w:val="00411EF1"/>
    <w:rsid w:val="00446F12"/>
    <w:rsid w:val="00DA3F5A"/>
    <w:rsid w:val="10D95ADF"/>
    <w:rsid w:val="7B16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</Words>
  <Characters>114</Characters>
  <Lines>1</Lines>
  <Paragraphs>1</Paragraphs>
  <ScaleCrop>false</ScaleCrop>
  <LinksUpToDate>false</LinksUpToDate>
  <CharactersWithSpaces>132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2018-05-07T04:43:00Z</dcterms:created>
  <dc:creator>Administrator</dc:creator>
  <cp:lastModifiedBy>Administrator</cp:lastModifiedBy>
  <dcterms:modified xsi:type="dcterms:W3CDTF">2018-05-11T06:17:14Z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