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rPr>
          <w:rFonts w:ascii="仿宋" w:hAnsi="仿宋" w:eastAsia="仿宋" w:cs="仿宋"/>
          <w:sz w:val="24"/>
          <w:szCs w:val="24"/>
        </w:rPr>
      </w:pPr>
      <w:r>
        <w:rPr>
          <w:rFonts w:hint="eastAsia" w:ascii="仿宋" w:hAnsi="仿宋" w:eastAsia="仿宋" w:cs="仿宋"/>
          <w:sz w:val="24"/>
          <w:szCs w:val="24"/>
        </w:rPr>
        <w:t>附件9：</w:t>
      </w:r>
    </w:p>
    <w:p>
      <w:pPr>
        <w:spacing w:line="380" w:lineRule="exact"/>
        <w:jc w:val="center"/>
        <w:rPr>
          <w:rFonts w:ascii="黑体" w:hAnsi="黑体" w:eastAsia="黑体" w:cs="黑体"/>
          <w:b/>
          <w:bCs/>
          <w:sz w:val="28"/>
          <w:szCs w:val="28"/>
        </w:rPr>
      </w:pPr>
      <w:r>
        <w:rPr>
          <w:rFonts w:hint="eastAsia" w:ascii="黑体" w:hAnsi="黑体" w:eastAsia="黑体" w:cs="黑体"/>
          <w:b/>
          <w:bCs/>
          <w:sz w:val="28"/>
          <w:szCs w:val="28"/>
        </w:rPr>
        <w:t>黑龙江省中医医术确有专长人员（多年实践人员）医师资格考核承诺书</w:t>
      </w:r>
    </w:p>
    <w:p>
      <w:pPr>
        <w:spacing w:line="4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根据《中医医术确有专长人员医师资格考核注册管理暂行办法》（</w:t>
      </w:r>
      <w:r>
        <w:rPr>
          <w:rFonts w:hint="eastAsia" w:ascii="仿宋" w:hAnsi="仿宋" w:eastAsia="仿宋" w:cs="仿宋"/>
          <w:color w:val="000000" w:themeColor="text1"/>
          <w:sz w:val="24"/>
          <w:szCs w:val="24"/>
        </w:rPr>
        <w:t>中华人民共和国卫生和计划生育委员会令第15号</w:t>
      </w:r>
      <w:r>
        <w:rPr>
          <w:rFonts w:hint="eastAsia" w:ascii="仿宋" w:hAnsi="仿宋" w:eastAsia="仿宋" w:cs="仿宋"/>
          <w:sz w:val="24"/>
          <w:szCs w:val="24"/>
        </w:rPr>
        <w:t>）、《黑龙江省中医医术确有专长人员医师资格考核注册管理实施细则(试行)》（黑卫中医规发[2018]32号）和《关于开展2018 年黑龙江省中医医术确有专长人员医师资格考核工作的通知》的有关要求，</w:t>
      </w:r>
      <w:r>
        <w:rPr>
          <w:rFonts w:hint="eastAsia" w:ascii="仿宋" w:hAnsi="仿宋" w:eastAsia="仿宋" w:cs="仿宋"/>
          <w:color w:val="0000FF"/>
          <w:sz w:val="24"/>
          <w:szCs w:val="24"/>
        </w:rPr>
        <w:t>多年实践</w:t>
      </w:r>
      <w:r>
        <w:rPr>
          <w:rFonts w:hint="eastAsia" w:ascii="仿宋" w:hAnsi="仿宋" w:eastAsia="仿宋" w:cs="仿宋"/>
          <w:sz w:val="24"/>
          <w:szCs w:val="24"/>
        </w:rPr>
        <w:t>人员、指导老师、推荐老师及多年实践所在机构按规定提供相应材料，并作出如下承诺：</w:t>
      </w:r>
    </w:p>
    <w:p>
      <w:pPr>
        <w:spacing w:line="400" w:lineRule="exact"/>
        <w:rPr>
          <w:rFonts w:ascii="仿宋" w:hAnsi="仿宋" w:eastAsia="仿宋" w:cs="仿宋"/>
          <w:sz w:val="24"/>
          <w:szCs w:val="24"/>
        </w:rPr>
      </w:pPr>
      <w:r>
        <w:rPr>
          <w:rFonts w:hint="eastAsia" w:ascii="仿宋" w:hAnsi="仿宋" w:eastAsia="仿宋" w:cs="仿宋"/>
          <w:b/>
          <w:bCs/>
          <w:sz w:val="24"/>
          <w:szCs w:val="24"/>
        </w:rPr>
        <w:t xml:space="preserve">     一、经多年中医医术实践的，申请参加医师资格考核应当同时具备下列条件：</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（一）具有完全民事行为能力，具有医术渊源，在本省区域内中医医师指导下从事中医医术实践活动满五年或者《中华人民共和国中医药法》施行前已经在黑龙江省行政区域内从事中医医术实践活动满五年的；</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（二）对某些病证的诊疗，方法独特、技术安全、疗效明显，并得到患者的广泛认可；</w:t>
      </w:r>
    </w:p>
    <w:p>
      <w:pPr>
        <w:spacing w:line="400" w:lineRule="exact"/>
        <w:ind w:firstLine="480"/>
        <w:rPr>
          <w:rFonts w:ascii="仿宋" w:hAnsi="仿宋" w:eastAsia="仿宋" w:cs="仿宋"/>
          <w:sz w:val="24"/>
          <w:szCs w:val="24"/>
        </w:rPr>
      </w:pPr>
      <w:r>
        <w:rPr>
          <w:rFonts w:hint="eastAsia" w:ascii="仿宋" w:hAnsi="仿宋" w:eastAsia="仿宋" w:cs="仿宋"/>
          <w:color w:val="0000FF"/>
          <w:sz w:val="24"/>
          <w:szCs w:val="24"/>
        </w:rPr>
        <w:t>（三）其指导老师</w:t>
      </w:r>
      <w:r>
        <w:rPr>
          <w:rFonts w:hint="eastAsia" w:ascii="仿宋" w:hAnsi="仿宋" w:eastAsia="仿宋" w:cs="仿宋"/>
          <w:sz w:val="24"/>
          <w:szCs w:val="24"/>
        </w:rPr>
        <w:t>应当具有中医类别执业医师资格，在黑龙江省区域内医疗机构执业，</w:t>
      </w:r>
      <w:r>
        <w:rPr>
          <w:rFonts w:hint="eastAsia" w:ascii="仿宋" w:hAnsi="仿宋" w:eastAsia="仿宋" w:cs="仿宋"/>
          <w:color w:val="333333"/>
          <w:sz w:val="24"/>
          <w:szCs w:val="24"/>
          <w:shd w:val="clear" w:color="auto" w:fill="FFFFFF"/>
        </w:rPr>
        <w:t>申请人申请考核的中医药技术方法和具体治疗病证的范围与指导老师的专业一致；</w:t>
      </w:r>
    </w:p>
    <w:p>
      <w:pPr>
        <w:spacing w:line="400" w:lineRule="exact"/>
        <w:ind w:firstLine="480" w:firstLineChars="200"/>
        <w:rPr>
          <w:rFonts w:ascii="仿宋" w:hAnsi="仿宋" w:eastAsia="仿宋" w:cs="仿宋"/>
          <w:sz w:val="24"/>
          <w:szCs w:val="24"/>
        </w:rPr>
      </w:pPr>
      <w:r>
        <w:rPr>
          <w:rFonts w:hint="eastAsia" w:ascii="仿宋" w:hAnsi="仿宋" w:eastAsia="仿宋" w:cs="仿宋"/>
          <w:color w:val="0000FF"/>
          <w:sz w:val="24"/>
          <w:szCs w:val="24"/>
        </w:rPr>
        <w:t>（四）由至少两名</w:t>
      </w:r>
      <w:r>
        <w:rPr>
          <w:rFonts w:hint="eastAsia" w:ascii="仿宋" w:hAnsi="仿宋" w:eastAsia="仿宋" w:cs="仿宋"/>
          <w:sz w:val="24"/>
          <w:szCs w:val="24"/>
        </w:rPr>
        <w:t>黑龙江省区域内执业，与被推荐者专业相关的中医类别执业医师推荐</w:t>
      </w:r>
      <w:bookmarkStart w:id="0" w:name="_GoBack"/>
      <w:bookmarkEnd w:id="0"/>
      <w:r>
        <w:rPr>
          <w:rFonts w:hint="eastAsia" w:ascii="仿宋" w:hAnsi="仿宋" w:eastAsia="仿宋" w:cs="仿宋"/>
          <w:sz w:val="24"/>
          <w:szCs w:val="24"/>
        </w:rPr>
        <w:t>。推荐医师不包括其指导老师。</w:t>
      </w:r>
    </w:p>
    <w:p>
      <w:pPr>
        <w:widowControl/>
        <w:adjustRightInd w:val="0"/>
        <w:snapToGrid w:val="0"/>
        <w:spacing w:line="40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二、保证多年实践人员报名时所填写的申报信息及提交的各项证件材料、证明材料、视频、图片、病案等资料真实、准确且符合有关规定。</w:t>
      </w:r>
    </w:p>
    <w:p>
      <w:pPr>
        <w:widowControl/>
        <w:adjustRightInd w:val="0"/>
        <w:snapToGrid w:val="0"/>
        <w:spacing w:line="4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三、对《中医医术确有专长人员医师资格考核注册管理暂行办法 》第三十四条和第三十六条之规定有充分的了解。</w:t>
      </w:r>
    </w:p>
    <w:p>
      <w:pPr>
        <w:widowControl/>
        <w:adjustRightInd w:val="0"/>
        <w:snapToGrid w:val="0"/>
        <w:spacing w:line="400" w:lineRule="exact"/>
        <w:ind w:firstLine="482" w:firstLineChars="200"/>
        <w:rPr>
          <w:rFonts w:ascii="仿宋" w:hAnsi="仿宋" w:eastAsia="仿宋" w:cs="仿宋"/>
          <w:b/>
          <w:bCs/>
          <w:sz w:val="24"/>
          <w:szCs w:val="24"/>
        </w:rPr>
      </w:pPr>
      <w:r>
        <w:rPr>
          <w:rFonts w:hint="eastAsia" w:ascii="仿宋" w:hAnsi="仿宋" w:eastAsia="仿宋" w:cs="仿宋"/>
          <w:b/>
          <w:bCs/>
          <w:kern w:val="0"/>
          <w:sz w:val="24"/>
          <w:szCs w:val="24"/>
        </w:rPr>
        <w:t>四、对</w:t>
      </w:r>
      <w:r>
        <w:rPr>
          <w:rFonts w:hint="eastAsia" w:ascii="仿宋" w:hAnsi="仿宋" w:eastAsia="仿宋" w:cs="仿宋"/>
          <w:b/>
          <w:bCs/>
          <w:kern w:val="0"/>
          <w:sz w:val="24"/>
          <w:szCs w:val="24"/>
          <w:lang w:eastAsia="zh-CN"/>
        </w:rPr>
        <w:t>本人所</w:t>
      </w:r>
      <w:r>
        <w:rPr>
          <w:rFonts w:hint="eastAsia" w:ascii="仿宋" w:hAnsi="仿宋" w:eastAsia="仿宋" w:cs="仿宋"/>
          <w:b/>
          <w:bCs/>
          <w:kern w:val="0"/>
          <w:sz w:val="24"/>
          <w:szCs w:val="24"/>
        </w:rPr>
        <w:t>提交的申报材料</w:t>
      </w:r>
      <w:r>
        <w:rPr>
          <w:rFonts w:hint="eastAsia" w:ascii="仿宋" w:hAnsi="仿宋" w:eastAsia="仿宋" w:cs="仿宋"/>
          <w:b/>
          <w:bCs/>
          <w:kern w:val="0"/>
          <w:sz w:val="24"/>
          <w:szCs w:val="24"/>
          <w:lang w:eastAsia="zh-CN"/>
        </w:rPr>
        <w:t>、意见</w:t>
      </w:r>
      <w:r>
        <w:rPr>
          <w:rFonts w:hint="eastAsia" w:ascii="仿宋" w:hAnsi="仿宋" w:eastAsia="仿宋" w:cs="仿宋"/>
          <w:b/>
          <w:bCs/>
          <w:kern w:val="0"/>
          <w:sz w:val="24"/>
          <w:szCs w:val="24"/>
        </w:rPr>
        <w:t>及相关信息确认真实有效，无伪造假报。若在申报材料过程中出现弄虚作假，出具假证明，提供假档案，将追究有关人员的相应责任；构成犯罪的，由司法机关依法追究刑事责任。</w:t>
      </w:r>
    </w:p>
    <w:p>
      <w:pPr>
        <w:spacing w:line="40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以上情况属实，如有虚假或违反相关规定，愿承担由此造成的不良后果。</w:t>
      </w: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 xml:space="preserve">指导老师所在机构负责人签字（盖章）：                   </w:t>
      </w:r>
    </w:p>
    <w:p>
      <w:pPr>
        <w:widowControl/>
        <w:adjustRightInd w:val="0"/>
        <w:snapToGrid w:val="0"/>
        <w:spacing w:line="400" w:lineRule="exact"/>
        <w:rPr>
          <w:rFonts w:ascii="仿宋" w:hAnsi="仿宋" w:eastAsia="仿宋" w:cs="仿宋"/>
          <w:kern w:val="0"/>
          <w:sz w:val="24"/>
          <w:szCs w:val="24"/>
        </w:rPr>
      </w:pP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指导老师签字并按手印：                       指导老师所在实践机构</w:t>
      </w: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 xml:space="preserve">                                                       （盖章）</w:t>
      </w: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推荐医师签字并按手印：                       推荐医师签字并按手印：</w:t>
      </w:r>
    </w:p>
    <w:p>
      <w:pPr>
        <w:widowControl/>
        <w:adjustRightInd w:val="0"/>
        <w:snapToGrid w:val="0"/>
        <w:spacing w:line="400" w:lineRule="exact"/>
        <w:rPr>
          <w:rFonts w:ascii="仿宋" w:hAnsi="仿宋" w:eastAsia="仿宋" w:cs="仿宋"/>
          <w:kern w:val="0"/>
          <w:sz w:val="24"/>
          <w:szCs w:val="24"/>
        </w:rPr>
      </w:pP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推荐医师签字并按手印：                       多年实践人员签字并按手印：</w:t>
      </w:r>
    </w:p>
    <w:p>
      <w:pPr>
        <w:widowControl/>
        <w:adjustRightInd w:val="0"/>
        <w:snapToGrid w:val="0"/>
        <w:spacing w:line="400" w:lineRule="exact"/>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pPr>
        <w:widowControl/>
        <w:adjustRightInd w:val="0"/>
        <w:snapToGrid w:val="0"/>
        <w:spacing w:line="400" w:lineRule="exact"/>
        <w:ind w:firstLine="6120" w:firstLineChars="2550"/>
        <w:rPr>
          <w:rFonts w:ascii="仿宋" w:hAnsi="仿宋" w:eastAsia="仿宋" w:cs="仿宋"/>
          <w:kern w:val="0"/>
          <w:sz w:val="24"/>
          <w:szCs w:val="24"/>
        </w:rPr>
      </w:pPr>
      <w:r>
        <w:rPr>
          <w:rFonts w:hint="eastAsia" w:ascii="仿宋" w:hAnsi="仿宋" w:eastAsia="仿宋" w:cs="仿宋"/>
          <w:kern w:val="0"/>
          <w:sz w:val="24"/>
          <w:szCs w:val="24"/>
        </w:rPr>
        <w:t>年    月    日</w:t>
      </w:r>
    </w:p>
    <w:p>
      <w:pPr>
        <w:spacing w:line="400" w:lineRule="exact"/>
        <w:jc w:val="center"/>
        <w:rPr>
          <w:rFonts w:ascii="仿宋" w:hAnsi="仿宋" w:eastAsia="仿宋"/>
          <w:sz w:val="32"/>
          <w:szCs w:val="32"/>
        </w:rPr>
      </w:pPr>
      <w:r>
        <w:rPr>
          <w:rFonts w:hint="eastAsia" w:ascii="仿宋" w:hAnsi="仿宋" w:eastAsia="仿宋"/>
          <w:sz w:val="24"/>
          <w:szCs w:val="24"/>
        </w:rPr>
        <w:t>（正面）</w:t>
      </w:r>
    </w:p>
    <w:p>
      <w:pPr>
        <w:jc w:val="center"/>
        <w:rPr>
          <w:rFonts w:ascii="仿宋" w:hAnsi="仿宋" w:eastAsia="仿宋"/>
          <w:b/>
          <w:bCs/>
          <w:sz w:val="36"/>
          <w:szCs w:val="36"/>
        </w:rPr>
      </w:pPr>
      <w:r>
        <w:rPr>
          <w:rFonts w:hint="eastAsia" w:ascii="仿宋" w:hAnsi="仿宋" w:eastAsia="仿宋"/>
          <w:b/>
          <w:bCs/>
          <w:sz w:val="36"/>
          <w:szCs w:val="36"/>
        </w:rPr>
        <w:t>法律责任</w:t>
      </w:r>
    </w:p>
    <w:p>
      <w:pPr>
        <w:jc w:val="center"/>
        <w:rPr>
          <w:rFonts w:ascii="仿宋" w:hAnsi="仿宋" w:eastAsia="仿宋"/>
          <w:b/>
          <w:bCs/>
          <w:sz w:val="36"/>
          <w:szCs w:val="36"/>
        </w:rPr>
      </w:pPr>
    </w:p>
    <w:p>
      <w:pPr>
        <w:ind w:firstLine="643" w:firstLineChars="200"/>
        <w:jc w:val="left"/>
        <w:rPr>
          <w:rFonts w:ascii="仿宋" w:hAnsi="仿宋" w:eastAsia="仿宋" w:cs="仿宋"/>
          <w:color w:val="000000" w:themeColor="text1"/>
          <w:sz w:val="32"/>
          <w:szCs w:val="32"/>
        </w:rPr>
      </w:pPr>
      <w:r>
        <w:rPr>
          <w:rFonts w:hint="eastAsia" w:ascii="仿宋" w:hAnsi="仿宋" w:eastAsia="仿宋"/>
          <w:b/>
          <w:bCs/>
          <w:sz w:val="32"/>
          <w:szCs w:val="32"/>
        </w:rPr>
        <w:t>《</w:t>
      </w:r>
      <w:r>
        <w:rPr>
          <w:rFonts w:ascii="仿宋" w:hAnsi="仿宋" w:eastAsia="仿宋"/>
          <w:b/>
          <w:bCs/>
          <w:sz w:val="32"/>
          <w:szCs w:val="32"/>
        </w:rPr>
        <w:t xml:space="preserve">中医医术确有专长人员医师资格考核注册管理暂行办法 </w:t>
      </w:r>
      <w:r>
        <w:rPr>
          <w:rFonts w:hint="eastAsia" w:ascii="仿宋" w:hAnsi="仿宋" w:eastAsia="仿宋"/>
          <w:b/>
          <w:bCs/>
          <w:sz w:val="32"/>
          <w:szCs w:val="32"/>
        </w:rPr>
        <w:t>》</w:t>
      </w:r>
      <w:r>
        <w:rPr>
          <w:rFonts w:hint="eastAsia" w:ascii="仿宋" w:hAnsi="仿宋" w:eastAsia="仿宋" w:cs="仿宋"/>
          <w:b/>
          <w:bCs/>
          <w:color w:val="000000" w:themeColor="text1"/>
          <w:sz w:val="32"/>
          <w:szCs w:val="32"/>
        </w:rPr>
        <w:t>第三十四条</w:t>
      </w:r>
      <w:r>
        <w:rPr>
          <w:rFonts w:hint="eastAsia" w:ascii="仿宋" w:hAnsi="仿宋" w:eastAsia="仿宋" w:cs="仿宋"/>
          <w:color w:val="000000" w:themeColor="text1"/>
          <w:sz w:val="32"/>
          <w:szCs w:val="32"/>
        </w:rPr>
        <w:t>：</w:t>
      </w:r>
    </w:p>
    <w:p>
      <w:pPr>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参加中医医术确有专长人员资格考核的人员和考核工作人员，违反本办法有关规定，在考核过程中发生违纪违规行为的，按照国家医师资格考试违纪违规处理有关规定处罚；通过违纪违规行为取得《中医（专长）医师资格证书》、《中医（专长）医师执业证书》的人员，由发证部门撤销并收回《中医（专长）医师资格证书》、《中医（专长）医师执业证书》，并进行通报。 </w:t>
      </w:r>
      <w:r>
        <w:rPr>
          <w:rFonts w:hint="eastAsia" w:ascii="仿宋" w:hAnsi="仿宋" w:eastAsia="仿宋" w:cs="仿宋"/>
          <w:color w:val="000000" w:themeColor="text1"/>
          <w:sz w:val="32"/>
          <w:szCs w:val="32"/>
        </w:rPr>
        <w:br w:type="textWrapping"/>
      </w:r>
      <w:r>
        <w:rPr>
          <w:rFonts w:hint="eastAsia" w:ascii="仿宋" w:hAnsi="仿宋" w:eastAsia="仿宋" w:cs="仿宋"/>
          <w:color w:val="000000" w:themeColor="text1"/>
          <w:sz w:val="32"/>
          <w:szCs w:val="32"/>
        </w:rPr>
        <w:br w:type="textWrapping"/>
      </w:r>
      <w:r>
        <w:rPr>
          <w:rFonts w:hint="eastAsia" w:ascii="仿宋" w:hAnsi="仿宋" w:eastAsia="仿宋" w:cs="仿宋"/>
          <w:color w:val="000000" w:themeColor="text1"/>
          <w:sz w:val="32"/>
          <w:szCs w:val="32"/>
        </w:rPr>
        <w:t>　　</w:t>
      </w:r>
      <w:r>
        <w:rPr>
          <w:rFonts w:hint="eastAsia" w:ascii="仿宋" w:hAnsi="仿宋" w:eastAsia="仿宋"/>
          <w:b/>
          <w:bCs/>
          <w:sz w:val="32"/>
          <w:szCs w:val="32"/>
        </w:rPr>
        <w:t>《</w:t>
      </w:r>
      <w:r>
        <w:rPr>
          <w:rFonts w:ascii="仿宋" w:hAnsi="仿宋" w:eastAsia="仿宋"/>
          <w:b/>
          <w:bCs/>
          <w:sz w:val="32"/>
          <w:szCs w:val="32"/>
        </w:rPr>
        <w:t xml:space="preserve">中医医术确有专长人员医师资格考核注册管理暂行办法 </w:t>
      </w:r>
      <w:r>
        <w:rPr>
          <w:rFonts w:hint="eastAsia" w:ascii="仿宋" w:hAnsi="仿宋" w:eastAsia="仿宋"/>
          <w:b/>
          <w:bCs/>
          <w:sz w:val="32"/>
          <w:szCs w:val="32"/>
        </w:rPr>
        <w:t>》</w:t>
      </w:r>
      <w:r>
        <w:rPr>
          <w:rFonts w:hint="eastAsia" w:ascii="仿宋" w:hAnsi="仿宋" w:eastAsia="仿宋" w:cs="仿宋"/>
          <w:b/>
          <w:bCs/>
          <w:color w:val="000000" w:themeColor="text1"/>
          <w:sz w:val="32"/>
          <w:szCs w:val="32"/>
        </w:rPr>
        <w:t>第三十六条</w:t>
      </w:r>
      <w:r>
        <w:rPr>
          <w:rFonts w:hint="eastAsia" w:ascii="仿宋" w:hAnsi="仿宋" w:eastAsia="仿宋" w:cs="仿宋"/>
          <w:color w:val="000000" w:themeColor="text1"/>
          <w:sz w:val="32"/>
          <w:szCs w:val="32"/>
        </w:rPr>
        <w:t>：</w:t>
      </w:r>
    </w:p>
    <w:p>
      <w:pPr>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 </w:t>
      </w:r>
    </w:p>
    <w:p>
      <w:pPr>
        <w:ind w:firstLine="640" w:firstLineChars="200"/>
        <w:jc w:val="left"/>
        <w:rPr>
          <w:rFonts w:ascii="仿宋" w:hAnsi="仿宋" w:eastAsia="仿宋" w:cs="仿宋"/>
          <w:color w:val="000000" w:themeColor="text1"/>
          <w:sz w:val="32"/>
          <w:szCs w:val="32"/>
        </w:rPr>
      </w:pPr>
    </w:p>
    <w:p>
      <w:pPr>
        <w:jc w:val="left"/>
        <w:rPr>
          <w:rFonts w:ascii="仿宋" w:hAnsi="仿宋" w:eastAsia="仿宋" w:cs="仿宋"/>
          <w:color w:val="000000" w:themeColor="text1"/>
          <w:sz w:val="32"/>
          <w:szCs w:val="32"/>
        </w:rPr>
      </w:pPr>
    </w:p>
    <w:p>
      <w:pPr>
        <w:jc w:val="left"/>
        <w:rPr>
          <w:rFonts w:ascii="仿宋" w:hAnsi="仿宋" w:eastAsia="仿宋" w:cs="仿宋"/>
          <w:color w:val="000000" w:themeColor="text1"/>
          <w:sz w:val="32"/>
          <w:szCs w:val="32"/>
        </w:rPr>
      </w:pPr>
    </w:p>
    <w:p>
      <w:pPr>
        <w:jc w:val="left"/>
        <w:rPr>
          <w:rFonts w:ascii="仿宋" w:hAnsi="仿宋" w:eastAsia="仿宋"/>
          <w:sz w:val="32"/>
          <w:szCs w:val="32"/>
        </w:rPr>
      </w:pPr>
    </w:p>
    <w:p>
      <w:pPr>
        <w:jc w:val="center"/>
        <w:rPr>
          <w:rFonts w:ascii="仿宋" w:hAnsi="仿宋" w:eastAsia="仿宋"/>
          <w:sz w:val="24"/>
          <w:szCs w:val="24"/>
        </w:rPr>
      </w:pPr>
      <w:r>
        <w:rPr>
          <w:rFonts w:hint="eastAsia" w:ascii="仿宋" w:hAnsi="仿宋" w:eastAsia="仿宋"/>
          <w:sz w:val="24"/>
          <w:szCs w:val="24"/>
        </w:rPr>
        <w:t>（反面）</w:t>
      </w:r>
    </w:p>
    <w:sectPr>
      <w:pgSz w:w="11906" w:h="16838"/>
      <w:pgMar w:top="1400" w:right="1440" w:bottom="13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FD00235"/>
    <w:rsid w:val="00506B8D"/>
    <w:rsid w:val="00F03D44"/>
    <w:rsid w:val="089D7B89"/>
    <w:rsid w:val="103A69D9"/>
    <w:rsid w:val="11866708"/>
    <w:rsid w:val="28BD5C4F"/>
    <w:rsid w:val="2E467A35"/>
    <w:rsid w:val="38736688"/>
    <w:rsid w:val="3C9F53CD"/>
    <w:rsid w:val="40635844"/>
    <w:rsid w:val="4438619D"/>
    <w:rsid w:val="53E477E7"/>
    <w:rsid w:val="58A16A94"/>
    <w:rsid w:val="6AB36321"/>
    <w:rsid w:val="6B305B7B"/>
    <w:rsid w:val="6D535020"/>
    <w:rsid w:val="7FD00235"/>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Theme="minorHAnsi" w:hAnsiTheme="minorHAnsi" w:eastAsiaTheme="minorEastAsia" w:cstheme="minorBidi"/>
      <w:kern w:val="2"/>
      <w:sz w:val="18"/>
      <w:szCs w:val="18"/>
    </w:rPr>
  </w:style>
  <w:style w:type="character" w:customStyle="1" w:styleId="7">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Lenovo</Company>
  <Pages>2</Pages>
  <Words>1203</Words>
  <Characters>260</Characters>
  <Lines>2</Lines>
  <Paragraphs>2</Paragraphs>
  <ScaleCrop>false</ScaleCrop>
  <LinksUpToDate>false</LinksUpToDate>
  <CharactersWithSpaces>1461</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2018-10-11T17:22:00Z</dcterms:created>
  <dc:creator>Administrator</dc:creator>
  <cp:lastModifiedBy>ym</cp:lastModifiedBy>
  <dcterms:modified xsi:type="dcterms:W3CDTF">2018-11-13T11:27:44Z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