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rPr>
          <w:rFonts w:ascii="方正小标宋_GBK" w:hAnsi="方正小标宋_GBK" w:eastAsia="方正小标宋_GBK" w:cs="方正小标宋_GBK"/>
          <w:color w:val="000000"/>
          <w:sz w:val="32"/>
          <w:szCs w:val="32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color w:val="000000"/>
          <w:sz w:val="32"/>
          <w:szCs w:val="32"/>
        </w:rPr>
        <w:t>附件1</w:t>
      </w:r>
    </w:p>
    <w:p>
      <w:pPr>
        <w:widowControl/>
        <w:spacing w:line="560" w:lineRule="exact"/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2020年四季度非在编人员招聘情况一览表</w:t>
      </w:r>
    </w:p>
    <w:tbl>
      <w:tblPr>
        <w:tblStyle w:val="2"/>
        <w:tblW w:w="14887" w:type="dxa"/>
        <w:tblInd w:w="-3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881"/>
        <w:gridCol w:w="627"/>
        <w:gridCol w:w="2073"/>
        <w:gridCol w:w="2018"/>
        <w:gridCol w:w="716"/>
        <w:gridCol w:w="852"/>
        <w:gridCol w:w="4432"/>
        <w:gridCol w:w="739"/>
        <w:gridCol w:w="1372"/>
        <w:gridCol w:w="7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tabs>
                <w:tab w:val="left" w:pos="3154"/>
              </w:tabs>
              <w:jc w:val="left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序号</w:t>
            </w:r>
          </w:p>
        </w:tc>
        <w:tc>
          <w:tcPr>
            <w:tcW w:w="8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岗位名称</w:t>
            </w:r>
          </w:p>
        </w:tc>
        <w:tc>
          <w:tcPr>
            <w:tcW w:w="6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招聘名额</w:t>
            </w:r>
          </w:p>
        </w:tc>
        <w:tc>
          <w:tcPr>
            <w:tcW w:w="1009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招聘条件</w:t>
            </w:r>
          </w:p>
        </w:tc>
        <w:tc>
          <w:tcPr>
            <w:tcW w:w="7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岗位类别</w:t>
            </w:r>
          </w:p>
        </w:tc>
        <w:tc>
          <w:tcPr>
            <w:tcW w:w="13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考核方式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笔试科目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8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6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学历（学位）</w:t>
            </w: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性别</w:t>
            </w: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年龄</w:t>
            </w:r>
          </w:p>
        </w:tc>
        <w:tc>
          <w:tcPr>
            <w:tcW w:w="443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其他要求</w:t>
            </w: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3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康复医学科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本科生：针灸推拿</w:t>
            </w:r>
          </w:p>
          <w:p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研究生：康复医学与理疗学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 提供与专业研究方向一致的证明；</w:t>
            </w:r>
          </w:p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 具有执业医师资格证书；</w:t>
            </w:r>
          </w:p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3.须在2021年12月31日前取得住院医师规范化培训合格证书（具有主治及以上专业技术职称的不受该条件限制）；</w:t>
            </w:r>
          </w:p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急需紧缺类专业、成熟型人才</w:t>
            </w:r>
          </w:p>
        </w:tc>
        <w:tc>
          <w:tcPr>
            <w:tcW w:w="137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专业考核*60%+面试考核*40%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麻醉科（疼痛科）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本科：麻醉学、临床医学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研究生：麻醉学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产科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本科：临床医学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研究生：妇产科学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口腔科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本科：口腔医学</w:t>
            </w:r>
            <w:r>
              <w:rPr>
                <w:rFonts w:hint="eastAsia" w:ascii="宋体" w:hAnsi="宋体"/>
                <w:sz w:val="18"/>
                <w:szCs w:val="18"/>
              </w:rPr>
              <w:br w:type="textWrapping"/>
            </w:r>
            <w:r>
              <w:rPr>
                <w:rFonts w:hint="eastAsia" w:ascii="宋体" w:hAnsi="宋体"/>
                <w:sz w:val="18"/>
                <w:szCs w:val="18"/>
              </w:rPr>
              <w:t>研究生：口腔医学（口腔颌面外科方向）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限男性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新生儿科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本科：儿科医学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研究生：儿科学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儿科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本科：儿科医学、临床医学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研究生：儿科学（儿童保健方向）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急诊医学科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本科：临床医学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研究生：急诊医学、内科学、外科学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感染性疾病科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本科：临床医学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研究生：内科学（传染病学方向、呼吸内科方向）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肿瘤科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本科：临床医学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研究生：肿瘤学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放射科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本科生：医学影像学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研究生：影像医学与核医学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神经内科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本科：临床医学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研究生：神经病学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 提供与专业研究方向一致的证明；</w:t>
            </w:r>
          </w:p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 具有执业医师资格证书；</w:t>
            </w:r>
          </w:p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3.须在2021年12月31日前取得住院医师规范化培训合格证书（具有主治及以上专业技术职称的不受该条件限制）；</w:t>
            </w:r>
          </w:p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4.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要求有介入上岗证，从事介入工作</w:t>
            </w:r>
          </w:p>
        </w:tc>
        <w:tc>
          <w:tcPr>
            <w:tcW w:w="73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急需紧缺类专业、成熟型人才</w:t>
            </w:r>
          </w:p>
        </w:tc>
        <w:tc>
          <w:tcPr>
            <w:tcW w:w="137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专业考核*60%+面试考核*40%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康复医学科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康复治疗学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其他临床岗位</w:t>
            </w:r>
          </w:p>
        </w:tc>
        <w:tc>
          <w:tcPr>
            <w:tcW w:w="137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视报名情况确定考核方式，若需笔试，笔试科目为本专业基础知识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放射科、口腔科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医学影像技术、医学影像学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ind w:firstLine="90" w:firstLineChars="50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限男性</w:t>
            </w:r>
          </w:p>
          <w:p>
            <w:pPr>
              <w:pStyle w:val="4"/>
              <w:ind w:firstLine="0" w:firstLineChars="0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35周岁以及下</w:t>
            </w:r>
          </w:p>
        </w:tc>
        <w:tc>
          <w:tcPr>
            <w:tcW w:w="4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放射科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医学影像技术、医学影像学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病理科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本科：临床医学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研究生：病理学与病理生理学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取得执业医师资格证书；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有病理诊断工作经验优先；</w:t>
            </w:r>
          </w:p>
        </w:tc>
        <w:tc>
          <w:tcPr>
            <w:tcW w:w="73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137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药剂科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本科生：药学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研究生：药学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男性优先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739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药剂科岗位</w:t>
            </w:r>
          </w:p>
        </w:tc>
        <w:tc>
          <w:tcPr>
            <w:tcW w:w="137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笔试考核*60%+面试考核*40%</w:t>
            </w:r>
          </w:p>
        </w:tc>
        <w:tc>
          <w:tcPr>
            <w:tcW w:w="7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  <w:t>药学相关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药剂科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本科：中药学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研究生：中药学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35周岁及以下</w:t>
            </w:r>
          </w:p>
        </w:tc>
        <w:tc>
          <w:tcPr>
            <w:tcW w:w="4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73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37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职能科室1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本科：汉语言文学、法学类、新闻学、卫生管理、统计学类、人力资源管理、公共卫生与预防医学类、临床医学。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研究生：汉语言文学、法学类、新闻学、社会医学与卫生事业管理、统计学类、人力资源管理、公共卫生与预防医学类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35周岁以及下</w:t>
            </w:r>
          </w:p>
        </w:tc>
        <w:tc>
          <w:tcPr>
            <w:tcW w:w="4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行政岗位</w:t>
            </w:r>
          </w:p>
        </w:tc>
        <w:tc>
          <w:tcPr>
            <w:tcW w:w="137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笔试考核*60%+面试考核*40%</w:t>
            </w:r>
          </w:p>
        </w:tc>
        <w:tc>
          <w:tcPr>
            <w:tcW w:w="7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0"/>
                <w:szCs w:val="20"/>
              </w:rPr>
            </w:pPr>
            <w:r>
              <w:rPr>
                <w:rFonts w:ascii="宋体" w:hAnsi="宋体" w:cs="宋体"/>
                <w:sz w:val="18"/>
                <w:szCs w:val="18"/>
              </w:rPr>
              <w:t>公文应用及写作能力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19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职能科室2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全日制普通高校本科及以上学历并取得相应学位</w:t>
            </w:r>
          </w:p>
        </w:tc>
        <w:tc>
          <w:tcPr>
            <w:tcW w:w="2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本科：工程造价、工程造价管理，项目管理、工程管理、生物医学工程、医疗器械工程</w:t>
            </w:r>
          </w:p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研究生：</w:t>
            </w:r>
            <w:r>
              <w:rPr>
                <w:rFonts w:ascii="宋体" w:hAnsi="宋体"/>
                <w:sz w:val="18"/>
                <w:szCs w:val="18"/>
              </w:rPr>
              <w:t>工程管理硕士专业</w:t>
            </w:r>
            <w:r>
              <w:rPr>
                <w:rFonts w:hint="eastAsia" w:ascii="宋体" w:hAnsi="宋体"/>
                <w:sz w:val="18"/>
                <w:szCs w:val="18"/>
              </w:rPr>
              <w:t>、</w:t>
            </w:r>
            <w:r>
              <w:rPr>
                <w:rFonts w:ascii="宋体" w:hAnsi="宋体"/>
                <w:sz w:val="18"/>
                <w:szCs w:val="18"/>
              </w:rPr>
              <w:t>项目管理等工程硕士专业</w:t>
            </w:r>
            <w:r>
              <w:rPr>
                <w:rFonts w:hint="eastAsia" w:ascii="宋体" w:hAnsi="宋体"/>
                <w:sz w:val="18"/>
                <w:szCs w:val="18"/>
              </w:rPr>
              <w:t>、生物医学工程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不限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35周岁以及下</w:t>
            </w:r>
          </w:p>
        </w:tc>
        <w:tc>
          <w:tcPr>
            <w:tcW w:w="4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行政岗位</w:t>
            </w:r>
          </w:p>
        </w:tc>
        <w:tc>
          <w:tcPr>
            <w:tcW w:w="13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7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合计</w:t>
            </w: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1298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备注：年龄计算截止日期为报名前一日。报名咨询电话：谭老师（023-42827143）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135BAB"/>
    <w:multiLevelType w:val="multilevel"/>
    <w:tmpl w:val="7F135BAB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9D5"/>
    <w:rsid w:val="006B19D5"/>
    <w:rsid w:val="0082188D"/>
    <w:rsid w:val="6FAB6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99"/>
    <w:pPr>
      <w:ind w:firstLine="420" w:firstLineChars="200"/>
    </w:pPr>
    <w:rPr>
      <w:rFonts w:ascii="Calibri" w:hAnsi="Calibri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287</Words>
  <Characters>1636</Characters>
  <Lines>13</Lines>
  <Paragraphs>3</Paragraphs>
  <TotalTime>1</TotalTime>
  <ScaleCrop>false</ScaleCrop>
  <LinksUpToDate>false</LinksUpToDate>
  <CharactersWithSpaces>1920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2020-12-16T07:44:00Z</dcterms:created>
  <dc:creator>Administrator</dc:creator>
  <cp:lastModifiedBy>ぺ灬cc果冻ル</cp:lastModifiedBy>
  <dcterms:modified xsi:type="dcterms:W3CDTF">2020-12-18T02:33:14Z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