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Pr>
      <w:r>
        <w:t>窗体顶端</w:t>
      </w:r>
    </w:p>
    <w:p>
      <w:pPr>
        <w:keepNext w:val="0"/>
        <w:keepLines w:val="0"/>
        <w:widowControl/>
        <w:suppressLineNumbers w:val="0"/>
        <w:pBdr>
          <w:top w:val="single" w:color="D7D7D7" w:sz="6" w:space="0"/>
          <w:left w:val="single" w:color="D7D7D7" w:sz="6" w:space="0"/>
          <w:bottom w:val="single" w:color="D7D7D7" w:sz="6" w:space="0"/>
          <w:right w:val="single" w:color="D7D7D7" w:sz="6" w:space="0"/>
        </w:pBdr>
        <w:spacing w:line="525" w:lineRule="atLeast"/>
        <w:ind w:left="0" w:right="0"/>
        <w:jc w:val="left"/>
        <w:rPr>
          <w:rFonts w:hint="eastAsia" w:ascii="宋体" w:hAnsi="宋体" w:eastAsia="宋体" w:cs="宋体"/>
          <w:vanish/>
          <w:color w:val="494949"/>
          <w:sz w:val="18"/>
          <w:szCs w:val="18"/>
        </w:rPr>
      </w:pPr>
      <w:r>
        <w:rPr>
          <w:rStyle w:val="7"/>
          <w:rFonts w:hint="eastAsia" w:ascii="宋体" w:hAnsi="宋体" w:eastAsia="宋体" w:cs="宋体"/>
          <w:vanish/>
          <w:sz w:val="18"/>
          <w:szCs w:val="18"/>
          <w:lang w:val="en-US" w:eastAsia="zh-CN" w:bidi="ar"/>
        </w:rPr>
        <w:t>  站内搜索：</w:t>
      </w:r>
      <w:r>
        <w:rPr>
          <w:rFonts w:hint="eastAsia" w:ascii="宋体" w:hAnsi="宋体" w:eastAsia="宋体" w:cs="宋体"/>
          <w:vanish/>
          <w:color w:val="494949"/>
          <w:kern w:val="0"/>
          <w:sz w:val="18"/>
          <w:szCs w:val="18"/>
          <w:lang w:val="en-US" w:eastAsia="zh-CN" w:bidi="ar"/>
        </w:rPr>
        <w:t xml:space="preserve"> </w:t>
      </w:r>
      <w:r>
        <w:rPr>
          <w:rStyle w:val="8"/>
          <w:rFonts w:hint="eastAsia" w:ascii="宋体" w:hAnsi="宋体" w:eastAsia="宋体" w:cs="宋体"/>
          <w:vanish/>
          <w:color w:val="494949"/>
          <w:sz w:val="18"/>
          <w:szCs w:val="18"/>
          <w:bdr w:val="single" w:color="D7D7D7" w:sz="6" w:space="0"/>
          <w:lang w:val="en-US" w:eastAsia="zh-CN" w:bidi="ar"/>
        </w:rPr>
        <w:object>
          <v:shape id="_x0000_i1025" o:spt="201" type="#_x0000_t201" style="height:18pt;width:147pt;" o:ole="t" filled="f" o:preferrelative="t" stroked="f" coordsize="21600,21600">
            <v:path/>
            <v:fill on="f" focussize="0,0"/>
            <v:stroke on="f"/>
            <v:imagedata r:id="rId5" o:title=""/>
            <o:lock v:ext="edit" aspectratio="t"/>
            <w10:wrap type="none"/>
            <w10:anchorlock/>
          </v:shape>
          <w:control r:id="rId4" w:name="HTMLText1" w:shapeid="_x0000_i1025"/>
        </w:object>
      </w:r>
    </w:p>
    <w:p>
      <w:pPr>
        <w:keepNext w:val="0"/>
        <w:keepLines w:val="0"/>
        <w:widowControl/>
        <w:suppressLineNumbers w:val="0"/>
        <w:pBdr>
          <w:top w:val="none" w:color="D7D7D7" w:sz="0" w:space="0"/>
          <w:left w:val="none" w:color="D7D7D7" w:sz="0" w:space="0"/>
          <w:bottom w:val="none" w:color="D7D7D7" w:sz="6" w:space="0"/>
          <w:right w:val="none" w:color="D7D7D7" w:sz="6" w:space="0"/>
        </w:pBdr>
        <w:spacing w:line="420" w:lineRule="atLeast"/>
        <w:ind w:left="0" w:right="0"/>
        <w:jc w:val="center"/>
        <w:rPr>
          <w:rFonts w:hint="eastAsia" w:ascii="宋体" w:hAnsi="宋体" w:eastAsia="宋体" w:cs="宋体"/>
          <w:b/>
          <w:color w:val="FFFFFF"/>
          <w:sz w:val="21"/>
          <w:szCs w:val="21"/>
        </w:rPr>
      </w:pPr>
      <w:r>
        <w:rPr>
          <w:rFonts w:hint="eastAsia" w:ascii="宋体" w:hAnsi="宋体" w:eastAsia="宋体" w:cs="宋体"/>
          <w:b/>
          <w:color w:val="FFFFFF"/>
          <w:kern w:val="0"/>
          <w:sz w:val="21"/>
          <w:szCs w:val="21"/>
          <w:lang w:val="en-US" w:eastAsia="zh-CN" w:bidi="ar"/>
        </w:rPr>
        <w:t>搜 索</w:t>
      </w:r>
    </w:p>
    <w:p>
      <w:pPr>
        <w:keepNext w:val="0"/>
        <w:keepLines w:val="0"/>
        <w:widowControl/>
        <w:suppressLineNumbers w:val="0"/>
        <w:pBdr>
          <w:top w:val="single" w:color="D7D7D7" w:sz="6" w:space="0"/>
          <w:left w:val="single" w:color="D7D7D7" w:sz="6" w:space="0"/>
          <w:bottom w:val="single" w:color="D7D7D7" w:sz="6" w:space="0"/>
          <w:right w:val="single" w:color="D7D7D7" w:sz="6" w:space="0"/>
        </w:pBdr>
        <w:spacing w:line="525" w:lineRule="atLeast"/>
        <w:ind w:left="0" w:right="0"/>
        <w:jc w:val="left"/>
        <w:rPr>
          <w:rFonts w:hint="eastAsia" w:ascii="宋体" w:hAnsi="宋体" w:eastAsia="宋体" w:cs="宋体"/>
          <w:color w:val="494949"/>
          <w:sz w:val="18"/>
          <w:szCs w:val="18"/>
        </w:rPr>
      </w:pPr>
      <w:r>
        <w:rPr>
          <w:rFonts w:hint="eastAsia" w:ascii="宋体" w:hAnsi="宋体" w:eastAsia="宋体" w:cs="宋体"/>
          <w:b/>
          <w:color w:val="494949"/>
          <w:kern w:val="0"/>
          <w:sz w:val="18"/>
          <w:szCs w:val="18"/>
          <w:lang w:val="en-US" w:eastAsia="zh-CN" w:bidi="ar"/>
        </w:rPr>
        <w:t>关键词：</w:t>
      </w:r>
      <w:r>
        <w:rPr>
          <w:rFonts w:hint="eastAsia" w:ascii="宋体" w:hAnsi="宋体" w:eastAsia="宋体" w:cs="宋体"/>
          <w:color w:val="494949"/>
          <w:kern w:val="0"/>
          <w:sz w:val="18"/>
          <w:szCs w:val="18"/>
          <w:lang w:val="en-US" w:eastAsia="zh-CN" w:bidi="ar"/>
        </w:rPr>
        <w:t xml:space="preserve"> </w:t>
      </w:r>
      <w:r>
        <w:rPr>
          <w:rStyle w:val="9"/>
          <w:rFonts w:hint="eastAsia" w:ascii="宋体" w:hAnsi="宋体" w:eastAsia="宋体" w:cs="宋体"/>
          <w:color w:val="494949"/>
          <w:sz w:val="18"/>
          <w:szCs w:val="18"/>
          <w:lang w:val="en-US" w:eastAsia="zh-CN" w:bidi="ar"/>
        </w:rPr>
        <w:t>考试服务平台</w:t>
      </w:r>
      <w:r>
        <w:rPr>
          <w:rFonts w:hint="eastAsia" w:ascii="宋体" w:hAnsi="宋体" w:eastAsia="宋体" w:cs="宋体"/>
          <w:color w:val="494949"/>
          <w:kern w:val="0"/>
          <w:sz w:val="18"/>
          <w:szCs w:val="18"/>
          <w:lang w:val="en-US" w:eastAsia="zh-CN" w:bidi="ar"/>
        </w:rPr>
        <w:t>  </w:t>
      </w:r>
      <w:r>
        <w:rPr>
          <w:rStyle w:val="9"/>
          <w:rFonts w:hint="eastAsia" w:ascii="宋体" w:hAnsi="宋体" w:eastAsia="宋体" w:cs="宋体"/>
          <w:color w:val="494949"/>
          <w:sz w:val="18"/>
          <w:szCs w:val="18"/>
          <w:lang w:val="en-US" w:eastAsia="zh-CN" w:bidi="ar"/>
        </w:rPr>
        <w:t>医师资格考试</w:t>
      </w:r>
      <w:r>
        <w:rPr>
          <w:rFonts w:hint="eastAsia" w:ascii="宋体" w:hAnsi="宋体" w:eastAsia="宋体" w:cs="宋体"/>
          <w:color w:val="494949"/>
          <w:kern w:val="0"/>
          <w:sz w:val="18"/>
          <w:szCs w:val="18"/>
          <w:lang w:val="en-US" w:eastAsia="zh-CN" w:bidi="ar"/>
        </w:rPr>
        <w:t>  </w:t>
      </w:r>
      <w:r>
        <w:rPr>
          <w:rStyle w:val="9"/>
          <w:rFonts w:hint="eastAsia" w:ascii="宋体" w:hAnsi="宋体" w:eastAsia="宋体" w:cs="宋体"/>
          <w:color w:val="494949"/>
          <w:sz w:val="18"/>
          <w:szCs w:val="18"/>
          <w:lang w:val="en-US" w:eastAsia="zh-CN" w:bidi="ar"/>
        </w:rPr>
        <w:t>医学考试中心</w:t>
      </w:r>
      <w:r>
        <w:rPr>
          <w:rFonts w:hint="eastAsia" w:ascii="宋体" w:hAnsi="宋体" w:eastAsia="宋体" w:cs="宋体"/>
          <w:color w:val="494949"/>
          <w:kern w:val="0"/>
          <w:sz w:val="18"/>
          <w:szCs w:val="18"/>
          <w:lang w:val="en-US" w:eastAsia="zh-CN" w:bidi="ar"/>
        </w:rPr>
        <w:t>  </w:t>
      </w:r>
      <w:r>
        <w:rPr>
          <w:rStyle w:val="9"/>
          <w:rFonts w:hint="eastAsia" w:ascii="宋体" w:hAnsi="宋体" w:eastAsia="宋体" w:cs="宋体"/>
          <w:color w:val="494949"/>
          <w:sz w:val="18"/>
          <w:szCs w:val="18"/>
          <w:lang w:val="en-US" w:eastAsia="zh-CN" w:bidi="ar"/>
        </w:rPr>
        <w:t>卫生部</w:t>
      </w:r>
      <w:r>
        <w:rPr>
          <w:rFonts w:hint="eastAsia" w:ascii="宋体" w:hAnsi="宋体" w:eastAsia="宋体" w:cs="宋体"/>
          <w:color w:val="494949"/>
          <w:kern w:val="0"/>
          <w:sz w:val="18"/>
          <w:szCs w:val="18"/>
          <w:lang w:val="en-US" w:eastAsia="zh-CN" w:bidi="ar"/>
        </w:rPr>
        <w:t>  </w:t>
      </w:r>
      <w:r>
        <w:rPr>
          <w:rStyle w:val="9"/>
          <w:rFonts w:hint="eastAsia" w:ascii="宋体" w:hAnsi="宋体" w:eastAsia="宋体" w:cs="宋体"/>
          <w:color w:val="494949"/>
          <w:sz w:val="18"/>
          <w:szCs w:val="18"/>
          <w:lang w:val="en-US" w:eastAsia="zh-CN" w:bidi="ar"/>
        </w:rPr>
        <w:t>国家卫生计生委</w:t>
      </w:r>
      <w:r>
        <w:rPr>
          <w:rFonts w:hint="eastAsia" w:ascii="宋体" w:hAnsi="宋体" w:eastAsia="宋体" w:cs="宋体"/>
          <w:color w:val="494949"/>
          <w:kern w:val="0"/>
          <w:sz w:val="18"/>
          <w:szCs w:val="18"/>
          <w:lang w:val="en-US" w:eastAsia="zh-CN" w:bidi="ar"/>
        </w:rPr>
        <w:t xml:space="preserve">   </w:t>
      </w:r>
    </w:p>
    <w:p>
      <w:pPr>
        <w:keepNext w:val="0"/>
        <w:keepLines w:val="0"/>
        <w:widowControl/>
        <w:suppressLineNumbers w:val="0"/>
        <w:pBdr>
          <w:top w:val="none" w:color="auto" w:sz="0" w:space="0"/>
          <w:bottom w:val="none" w:color="auto" w:sz="0" w:space="0"/>
        </w:pBdr>
        <w:spacing w:line="450" w:lineRule="atLeast"/>
        <w:ind w:left="0" w:right="0"/>
        <w:jc w:val="center"/>
        <w:rPr>
          <w:rFonts w:hint="eastAsia" w:ascii="宋体" w:hAnsi="宋体" w:eastAsia="宋体" w:cs="宋体"/>
          <w:b/>
          <w:color w:val="494949"/>
          <w:sz w:val="24"/>
          <w:szCs w:val="24"/>
        </w:rPr>
      </w:pPr>
      <w:r>
        <w:rPr>
          <w:rFonts w:hint="eastAsia" w:ascii="宋体" w:hAnsi="宋体" w:eastAsia="宋体" w:cs="宋体"/>
          <w:b/>
          <w:color w:val="494949"/>
          <w:kern w:val="0"/>
          <w:sz w:val="24"/>
          <w:szCs w:val="24"/>
          <w:lang w:val="en-US" w:eastAsia="zh-CN" w:bidi="ar"/>
        </w:rPr>
        <w:t xml:space="preserve">中华人民共和国执业医师法 </w:t>
      </w:r>
    </w:p>
    <w:p>
      <w:pPr>
        <w:keepNext w:val="0"/>
        <w:keepLines w:val="0"/>
        <w:widowControl/>
        <w:suppressLineNumbers w:val="0"/>
        <w:pBdr>
          <w:top w:val="dotted" w:color="999999" w:sz="6" w:space="0"/>
          <w:bottom w:val="none" w:color="auto" w:sz="0" w:space="0"/>
        </w:pBdr>
        <w:spacing w:line="450" w:lineRule="atLeast"/>
        <w:ind w:left="0" w:right="0"/>
        <w:jc w:val="center"/>
        <w:rPr>
          <w:rFonts w:hint="eastAsia" w:ascii="宋体" w:hAnsi="宋体" w:eastAsia="宋体" w:cs="宋体"/>
          <w:color w:val="999999"/>
          <w:sz w:val="21"/>
          <w:szCs w:val="21"/>
        </w:rPr>
      </w:pPr>
      <w:r>
        <w:rPr>
          <w:rFonts w:hint="eastAsia" w:ascii="宋体" w:hAnsi="宋体" w:eastAsia="宋体" w:cs="宋体"/>
          <w:color w:val="999999"/>
          <w:kern w:val="0"/>
          <w:sz w:val="21"/>
          <w:szCs w:val="21"/>
          <w:lang w:val="en-US" w:eastAsia="zh-CN" w:bidi="ar"/>
        </w:rPr>
        <w:t xml:space="preserve">来源：国家医学考试网   发布日期：2007-03-02 </w:t>
      </w:r>
    </w:p>
    <w:p>
      <w:pPr>
        <w:pStyle w:val="2"/>
        <w:keepNext w:val="0"/>
        <w:keepLines w:val="0"/>
        <w:widowControl/>
        <w:suppressLineNumbers w:val="0"/>
        <w:spacing w:line="420" w:lineRule="atLeast"/>
        <w:ind w:left="0" w:right="0"/>
      </w:pPr>
      <w:r>
        <w:rPr>
          <w:rFonts w:ascii="仿宋_GB2312" w:hAnsi="宋体" w:eastAsia="仿宋_GB2312" w:cs="仿宋_GB2312"/>
          <w:color w:val="494949"/>
          <w:sz w:val="31"/>
          <w:szCs w:val="31"/>
        </w:rPr>
        <w:t>目 录</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 xml:space="preserve">第一章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总则</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第二章</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考试和注册</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第三章</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执业规则</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第四章</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考核和培训</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第五章</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法律责任</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第六章</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附则</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第一章</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总</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则</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第一条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为了加强医师队伍的建设，提高医师的职业道德和业务素质，保障医师的合法权益，保护人民健康，制定本法。</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依法取得执业医师资格或者执业助理医师资格，经注册在医疗、预防、保健机构中执业的专业医务人员，适用本法。</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本法所称医师，包括执业医师和执业助理医师。</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医师应当具备良好的职业道德和医疗执业水平，发扬人道主义精神，履行防病治病、救死扶伤、保护人民健康的神圣职责。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全社会应当尊重医师。医师依法履行职责，受法律保护。</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国务院卫生行政部门主管全国的医师工作。</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县级以上地方人民政府卫生行政部门负责管理本行政区域内的医师工作。</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第五条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国家对在医疗、预防、保健工作中作出贡献的医师，给予奖励。</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第六条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医师的医学专业技术职称和医学专业技术职务的评定、聘任，按照国家有关规定办理。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第七条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医师可以依法组织和参加医师协会。</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第二章</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考试和注册</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第八条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国家实行医师资格考试制度。医师资格考试分为执业医师资格考试和执业助理医师资格考试。医师资格统一考试的办法，由国务院卫生行政部门制定。医师资格考试由省级以上人民政府卫生行政部门组织实施。</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第九条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具有下列条件之一的，可以参加执业医师资格考试：</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（一）具有高等学校医学专业本科以上学历，在执业医师指导下，在医疗、预防、保健机构中试用期满一年的；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（二）取得执业助理医师执业证书后，具有高等学校医学专科学历，在医疗、预防、保健机构中工作满二年；具有中等专业学校医学专业学历，在医疗、预防、保健机构中工作满五年的。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第十条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具有高等学校医学专科学历或者中等专业学校医学专业学历，在执业医师指导下，在医疗、预防、保健机构中试用期满一年的，可以参加执业助理医师资格考试。</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第十一条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以师承方式学习传统医学满三年或者经多年实践医术确有专长的，经县级以上人民政府卫生行政部门确定的传统医学专业组织或者医疗、预防、保健机构考核合格并推荐，可以参加执业医师资格或者执业助理医师资格考试。考试的内容和办法由国务院卫生行政部门另行制定。</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第十二条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医师资格考试成绩合格，取得执业医师资格或者执业助理医师资格。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第十三条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国家实行医师执业注册制度。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取得医师资格的，可以向所在地县级以上人民政府卫生行政部门申请注册。</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除有本法第十五条规定的情形外，受理申请的卫生行政部门应当自收到申请之日起三十日内准予注册，并发给由国务院卫生行政部门统一印制的医师执业证书。</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医疗、预防、保健机构可以为本机构中的医师集体办理注册手续。</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第十四条 医师经注册后，可以在医疗、预防、保健机构中按照注册的执业地点、执业类别、执业范围执业，从事相应的医疗、预防、保健业务。</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未经医师注册取得执业证书，不得从事医师执业活动。</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第十五条 有下列情形之一，不予注册：</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（一）不具有完全民事行为能力的；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（二）因受刑事处罚，自刑罚执行完毕之日起至申请注册之日止不满二年的；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（三）受吊销医师执业证书行政处罚，自处罚决定之日起至申请注册之日止不满二年的；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（四）有国务院卫生行政部门规定不宜从事医疗、预防、保健业务的其他情形的。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受理申请的卫生行政部门对不符合条件不予注册的，应当自收到申请之日起三十日内书面通知申请人，并说明理由。申请人有异议的，可以自收到通知之日起十五日内，依法申请复议或者向人民法院提起诉讼。</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第十六条 医师注册后有下列情形之一的，其所在的医疗、预防、保健机构应当在三十日内报告准予注册的卫生行政部门，卫生行政部门应当注销注册，收回医师执业证书；</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（一）死亡或者被宣告失踪的；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 xml:space="preserve">（二）受刑事处罚的；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（三）受吊销医师执业证书行政处罚的；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（四）依照本法第三十一条规定暂停执业活动期满，再次考核仍不合格的。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（五）中止医师执业活动满二年的；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 xml:space="preserve">（六）有国务院卫生行政部门规定不宜从事医疗、预防、保健业务的其他情形的。被注销注册的当事人有异议的，可以自收到注销注册通知之日起十五日内，依法申请复议或者向人民法院提起诉讼。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第十七条 医师变更执业地点、执业类别、执业范围等注册事项的，应当到准予注册的卫生行政部门依照本法第十三条的规定办理变更注册手续。</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第十八条 中止医师执业活动二年以上以及有本法第十五条规定情形消失的，申请重新执业，应当由本法第三十一条规定的机构考核合格，并依照本法第十三条的规定重新注册。</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第十九条 申请个体行医的执业医师，须经注册后在医疗、预防、保健机构中执业满五年，并按照国家有关规定办理审批手续；未经批准，不得行医。</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县级以上地方人民政府卫生行政部门对个体行医的医师，应当按照国务院卫生行政部门的规定，经常监督检查，凡发现有本法第十六条规定的情形的，应当及时注销注册，收回医师执业证书。</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第二十条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县级以上地方人民政府卫生行政部门应当将准予注册和注销注册的人员名单予以公告，并由省级人民政府卫生行政部门汇总，报国务院卫生行政部门备案。</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第三章</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执 业 规 则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第二十一条 医师在执业活动中享有下列权利：</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（一）在注册的执业范围内，进行医学诊查、疾病调查、医学处置、出具相应的医学证明文件，选择合理的医疗、预防、保健方案；</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（二）按照国务院卫生行政部门规定的标准，获得与本人执业活动相当的医疗设备基本条件；</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（三）从事医学研究、学术交流，参加专业学术团体；</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（四）参加专业培训，接受继续医学教育；</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（五）在执业活动中，人格尊严、人身安全不受侵犯；</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（六）获取工资报酬和津贴，享受国家规定的福利待遇；</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（七）对所在机构的医疗、预防、保健工作和卫生行政部门的工作提出意见和建议，依法参与所在机构的民主管理。</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第二十二条 医师在执业活动中履行下列义务：</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（一）遵守法律、法规，遵守技术操作规范；</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（二）树立敬业精神，遵守职业道德，履行医师职责，尽职尽责为患者服务；</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（三）关心、爱护、尊重患者，保护患者的隐私；</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（四）努力钻研业务，更新知识，提高专业技术水平；</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（五）宣传卫生保健知识，对患者进行健康教育。</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第二十三条 医师实施医疗、预防、保健措施，签署有关医学证明文件，必须亲自诊查、调查，并按照规定及时填写医学文书，不得隐匿、伪造或者销毁医学文书及有关资料。</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医师不得出具与自己执业范围无关或者与执业类别不相符的医学证明文件。</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第二十四条 对急危患者，医师应当采取紧急措施进行诊治；不得拒绝急救处置。</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第二十五条 医师应当使用经国家有关部门批准使用的药品、消毒药剂和医疗器械。</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除正当诊断治疗外，不得使用麻醉药品、医疗用毒性药品、精神药品和放射性药品。</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第二十六条 医师应当如实向患者或者其家属介绍病情，但应注意避免对患者产生不利后果。</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医师进行实验性临床医疗，应当经医院批准并征得患者本人或者其家属同意。</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第二十七条 医师不得利用职务之便，索取、非法收受患者财物或者牟取其他不正当利益。</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第二十八条 遇有自然灾害、传染病流行、突发重大伤亡事故及其他严重威胁人民生命健康的紧急情况时，医师应当服从县级以上人民政府卫生行政部门的调遣。</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第二十九条 医师发生医疗事故或者发现传染病疫情时，应当按照有关规定及时向所在机构或者卫生行政部门报告。</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医师发现患者涉嫌伤害事件或者非正常死亡时，应当按照有关规定向有关部门报告。</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第三十条 执业助理医师应当在执业医师的指导下，在医疗、预防、保健机构中按照其执业类别执业。</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在乡、民族乡、镇的医疗、预防、保健机构中工作的执业助理医师，可以根据医疗诊治的情况和需要，独立从事一般的执业活动。</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第四章</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考核和培训</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第三十一条 受县级以上人民政府卫生行政部门委托的机构或者组织应当按照医师执业标准，对医师的业务水平、工作成绩和职业道德状况进行定期考核。</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对医师的考核结果，考核机构应当报告准予注册的卫生行政部门备案。</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对考核不合格的医师，县级以上人民政府卫生行政部门可以责令其暂停执业活动三个月至六个月，并接受培训和继续医学教育。暂停执业活动期满，再次进行考核，对考核合格的，允许其继续执业；对考核不合格的，由县级以上人民政府卫生行政部门注销注册，收回医师执业证书。</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第三十二条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县级以上人民政府卫生行政部门负责指导、检查和监督医师考核工作。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第三十三条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医师有下列情况形之一的，县级以上人民政府卫生行政部门应当给予表彰或者奖励：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（一）在执业活动中，医德高尚，事迹突出的；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（二）对医学专业技术有重大突破，作出显著贡献的；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（三）遇有自然灾害、传染病流行、突发重大伤亡事故及其他严重威胁人民生命健康的紧急情况时，救死扶伤、抢救诊疗表现突出的；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（四）长期在边远贫困地区、少数民族地区条件艰苦的基层单位努力工作的。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（五）国务院卫生行政部门规定应当予以表彰或者奖励的其他情形的。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第三十四条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县级以上人民政府卫生行政部门应当制定医师培训计划，对医师进行多种形式的培训，为医师接受继续医学教育提供条件。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县级以上人民政府卫生行政部门应当采取有力措施，对在农村和少数民族地区从事医疗、预防、保健业务的医务人员实施培训。</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第三十五条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医疗、预防、保健机构应当按照规定和计划保证本机构医师的培训和继续医学教育。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县级以上人民政府卫生行政部门委托的承担医师考核任务的医疗卫生机构，应当为医师的培训和接受继续医学教育提供和创造条件。</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第五章</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法律责任</w:t>
      </w:r>
    </w:p>
    <w:p>
      <w:pPr>
        <w:pStyle w:val="2"/>
        <w:keepNext w:val="0"/>
        <w:keepLines w:val="0"/>
        <w:widowControl/>
        <w:suppressLineNumbers w:val="0"/>
        <w:spacing w:line="420" w:lineRule="atLeast"/>
        <w:ind w:left="0" w:right="0"/>
        <w:jc w:val="center"/>
      </w:pPr>
      <w:r>
        <w:rPr>
          <w:rFonts w:hint="default" w:ascii="仿宋_GB2312" w:hAnsi="宋体" w:eastAsia="仿宋_GB2312" w:cs="仿宋_GB2312"/>
          <w:color w:val="494949"/>
          <w:sz w:val="31"/>
          <w:szCs w:val="31"/>
        </w:rPr>
        <w:t>（增加条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参加医师资格考试。）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第三十六条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以不正当手段取得医师执业证书的，由发给证书的卫生行政部门予以吊销；对负有直接责任的主管人员和其他直接责任人员，依法给予行政处分。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第三十七条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医师在执业活动中， 违反本法规定，有下列行为之一的，由县级以上人民政府卫生行政部门给予警告或者责令暂停六个月以上一年以下执业活动；情节严重的，吊销其执业证书；构成犯罪的，依法追究刑事责任；</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（一）违反卫生行政规章制度或者技术操作规范，造成严重后果的；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（二）由于不负责任延误急危患者的抢救和诊治，造成严重后果的；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（三）造成医疗责任事故的；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（四）未经亲自诊查、调查、签署诊断、治疗、流行病学等证明文件或者有关出生、死亡等证明文件的；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（五）隐匿、伪造或者擅自销毁医学文书及有关资料的；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（六）使用未经批准使用的药品、消毒药剂和医疗器械的；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（七）不按照规定使用麻醉药品、医疗用毒性药品、精神药品和放射性药品的；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（八）未经患者或者其家属同意，对患者进行实验性临床医疗的；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（九）泄露患者隐私，造成严重后果的；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（十）利用职务之便，索取、非法收受患者财物或者牟取其他不正当利益的；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（十一）发生自然灾害、传染病流行、突发重大伤亡事故以及其他严重威胁人民生命健康的紧急情况时，不服从卫生行政部门调遣的。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（十二）发生医疗事故或者是发现传染病疫情，患者涉嫌伤害事件或者非正常死亡，不按照规定报告的。</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第三十八条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医师在医疗、预防、保健工作中造成事故的，依照法律或者国家有关规定处理。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第三十九条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未经批准擅自开办医疗机构行医或者非医师行医的，由县级以上人民政府卫生政府部门予以取缔，没收其违法所得及其药品、器械，并处十万元以下的罚款；对医师吊销其执业证书；给患者造成损害的，依法承担赔偿责任；构成犯罪的，依法追究刑事责任。</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第四十条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阻碍医师依法执业、侮辱、诽谤、威胁、殴打医师或者侵犯医师人身自由、干扰医师正常工作、生活的，依照治安管理处罚条例的规定处罚；构成犯罪的，依法追究刑事责任。</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第四十一条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医疗、预防、保健机构未依照本法第十六条的规定履行报告职责，导致严重后果的，由县级以上人民政府卫生行政部门给予警告；并对该机构的行政负责人依法给予行政处分。</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第四十二条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卫生行政部门工作人员或者医疗、预防、保健机构工作人员违反本法有关规定，弄虚作假、玩忽职守、滥用职仅、徇私舞弊，尚不构成犯罪的，依法给予行政处分；构成犯罪的，依法追究刑事责任。</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第六章</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附</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则</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第四十三条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本法颁布之日前按照国家有关规定取得医学专业技术职称和医学专业技术职务的人员，由所在机构报请县级以上人民政府卫生行政部门认定，取得相应的医师资格。其中在医疗、预防、保健机构中从事医疗、预防、保健业务的医务人员，依照本法规定的条件，由所在机构集体核报县级以上人民政府卫生行政部门，予以注册并发给医师执业证书。具体办法由国务院卫生行政部门会同国务院人事行政部门制定。</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第四十四条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计划生育技术服务机构中的医师，适用本法。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第四十五条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在乡村医疗卫生机构中向村民提供预防、保健和一般医疗服务的乡村医生，符合本法有关规定的，可以依法取得执业医师资格或者执业助理医师资格，可以依法取得执业医师资格或者执业助理医师资格；不具备本法规定的执业医师资格或者执业助理医师资格的乡村医生，由国务院另行制定管理办法。</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第四十六条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军队医师执行本法的实施办法，由国务院、中央军事委员会依据本法的原则制定。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第四十七条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境外人员在中国境内申请医师考试、注册、执业或者从事临床示教、临床研究等活动的，按照国家有关规定办理。 </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第四十八条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本法自1999年5月1日起施行。</w:t>
      </w:r>
    </w:p>
    <w:p>
      <w:pPr>
        <w:pStyle w:val="2"/>
        <w:keepNext w:val="0"/>
        <w:keepLines w:val="0"/>
        <w:widowControl/>
        <w:suppressLineNumbers w:val="0"/>
        <w:spacing w:line="420" w:lineRule="atLeast"/>
        <w:ind w:left="0" w:right="0"/>
      </w:pPr>
      <w:r>
        <w:rPr>
          <w:rFonts w:hint="default" w:ascii="仿宋_GB2312" w:hAnsi="宋体" w:eastAsia="仿宋_GB2312" w:cs="仿宋_GB2312"/>
          <w:color w:val="494949"/>
          <w:sz w:val="31"/>
          <w:szCs w:val="31"/>
        </w:rPr>
        <w:t> </w:t>
      </w:r>
    </w:p>
    <w:p>
      <w:pPr>
        <w:pStyle w:val="2"/>
        <w:keepNext w:val="0"/>
        <w:keepLines w:val="0"/>
        <w:widowControl/>
        <w:suppressLineNumbers w:val="0"/>
        <w:spacing w:line="420" w:lineRule="atLeast"/>
        <w:ind w:left="0" w:right="0"/>
      </w:pPr>
    </w:p>
    <w:p>
      <w:pPr>
        <w:pStyle w:val="6"/>
      </w:pPr>
      <w:r>
        <w:t>窗体底端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DA7008"/>
    <w:rsid w:val="1BDA7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styleId="5">
    <w:name w:val=""/>
    <w:basedOn w:val="1"/>
    <w:next w:val="1"/>
    <w:uiPriority w:val="0"/>
    <w:pPr>
      <w:pBdr>
        <w:bottom w:val="single" w:color="auto" w:sz="6" w:space="1"/>
      </w:pBdr>
      <w:jc w:val="center"/>
    </w:pPr>
    <w:rPr>
      <w:rFonts w:ascii="Arial" w:eastAsia="宋体"/>
      <w:vanish/>
      <w:sz w:val="16"/>
    </w:rPr>
  </w:style>
  <w:style w:type="paragraph" w:styleId="6">
    <w:name w:val=""/>
    <w:basedOn w:val="1"/>
    <w:next w:val="1"/>
    <w:uiPriority w:val="0"/>
    <w:pPr>
      <w:pBdr>
        <w:top w:val="single" w:color="auto" w:sz="6" w:space="1"/>
      </w:pBdr>
      <w:jc w:val="center"/>
    </w:pPr>
    <w:rPr>
      <w:rFonts w:ascii="Arial" w:eastAsia="宋体"/>
      <w:vanish/>
      <w:sz w:val="16"/>
    </w:rPr>
  </w:style>
  <w:style w:type="character" w:customStyle="1" w:styleId="7">
    <w:name w:val="searchtext1"/>
    <w:basedOn w:val="4"/>
    <w:uiPriority w:val="0"/>
    <w:rPr>
      <w:color w:val="000000"/>
    </w:rPr>
  </w:style>
  <w:style w:type="character" w:customStyle="1" w:styleId="8">
    <w:name w:val="searchtextinput1"/>
    <w:basedOn w:val="4"/>
    <w:uiPriority w:val="0"/>
  </w:style>
  <w:style w:type="character" w:customStyle="1" w:styleId="9">
    <w:name w:val="searchkeytext1"/>
    <w:basedOn w:val="4"/>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control" Target="activeX/activeX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2019-02-19T02:10:00Z</dcterms:created>
  <dc:creator>Administrator</dc:creator>
  <cp:lastModifiedBy>Administrator</cp:lastModifiedBy>
  <dcterms:modified xsi:type="dcterms:W3CDTF">2019-02-19T02:11:06Z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