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>
      <w:pPr>
        <w:adjustRightInd w:val="0"/>
        <w:snapToGrid w:val="0"/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中医医疗技术目录</w:t>
      </w:r>
    </w:p>
    <w:tbl>
      <w:tblPr>
        <w:tblStyle w:val="2"/>
        <w:tblW w:w="967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76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eastAsia="黑体" w:cs="黑体"/>
                <w:b w:val="0"/>
                <w:bCs w:val="0"/>
                <w:sz w:val="24"/>
                <w:szCs w:val="24"/>
              </w:rPr>
              <w:t>技术类别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eastAsia="黑体" w:cs="黑体"/>
                <w:b w:val="0"/>
                <w:bCs w:val="0"/>
                <w:sz w:val="24"/>
                <w:szCs w:val="24"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针刺类技术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毫针技术、头针技术、耳针技术、腹针技术、眼针技术、手针技术、腕踝针技术、三棱针技术、皮内针技术、火针技术、皮肤针（梅花针）技术、芒针技术、鍉针技术、穴位注射技术、埋线技术、平衡针技术、醒脑开窍技术、靳三针技术、浮针技术、贺氏三通技术、电针技术、针刺麻醉技术、鼻针技术、口唇针技术、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灸类技术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刮痧类技术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拔罐类技术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中医微创类技术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针刀技术、带刃针技术、水针刀技术、钩针技术、刃针技术、长圆针技术、拨针技术、铍针技术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推拿类技术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敷熨熏浴类技术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骨伤类技术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肛肠类技术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  <w:jc w:val="center"/>
        </w:trPr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其他类技术</w:t>
            </w:r>
          </w:p>
        </w:tc>
        <w:tc>
          <w:tcPr>
            <w:tcW w:w="7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" w:leftChars="-7" w:hanging="18" w:hangingChars="7"/>
              <w:textAlignment w:val="auto"/>
              <w:outlineLvl w:val="9"/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 w:cs="仿宋_GB2312"/>
                <w:bCs/>
                <w:spacing w:val="10"/>
                <w:sz w:val="24"/>
                <w:szCs w:val="24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烙法技术、啄法技术、割治技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E45D4"/>
    <w:rsid w:val="4D0D6929"/>
    <w:rsid w:val="4F2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2021-09-13T17:21:00Z</dcterms:created>
  <dc:creator>张钦瑜</dc:creator>
  <cp:lastModifiedBy>张钦瑜</cp:lastModifiedBy>
  <dcterms:modified xsi:type="dcterms:W3CDTF">2021-09-14T02:10:28Z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D80FEC6B6DD140FF87345C7212943770</vt:lpwstr>
  </property>
</Properties>
</file>