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CD7" w:rsidRPr="00746CD7" w:rsidRDefault="00746CD7" w:rsidP="00746CD7">
      <w:pPr>
        <w:spacing w:afterLines="50" w:after="156"/>
        <w:jc w:val="left"/>
        <w:rPr>
          <w:rFonts w:ascii="方正小标宋_GBK" w:eastAsia="方正小标宋_GBK" w:hAnsi="宋体" w:cs="宋体" w:hint="eastAsia"/>
          <w:kern w:val="0"/>
          <w:sz w:val="32"/>
          <w:szCs w:val="32"/>
        </w:rPr>
      </w:pPr>
      <w:r w:rsidRPr="00746CD7">
        <w:rPr>
          <w:rFonts w:ascii="方正小标宋_GBK" w:eastAsia="方正小标宋_GBK" w:hAnsi="宋体" w:cs="宋体" w:hint="eastAsia"/>
          <w:kern w:val="0"/>
          <w:sz w:val="32"/>
          <w:szCs w:val="32"/>
        </w:rPr>
        <w:t>附件11</w:t>
      </w:r>
      <w:bookmarkStart w:id="0" w:name="_GoBack"/>
      <w:bookmarkEnd w:id="0"/>
    </w:p>
    <w:p w:rsidR="00746CD7" w:rsidRPr="00B62BB2" w:rsidRDefault="00746CD7" w:rsidP="00746CD7">
      <w:pPr>
        <w:spacing w:afterLines="50" w:after="156"/>
        <w:jc w:val="center"/>
      </w:pPr>
      <w:r w:rsidRPr="00035AB5">
        <w:rPr>
          <w:rFonts w:ascii="方正小标宋_GBK" w:eastAsia="方正小标宋_GBK" w:hAnsi="宋体" w:cs="宋体" w:hint="eastAsia"/>
          <w:kern w:val="0"/>
          <w:sz w:val="36"/>
          <w:szCs w:val="36"/>
        </w:rPr>
        <w:t>江苏省医师定期考核评价表（医疗机构部分）</w:t>
      </w:r>
    </w:p>
    <w:tbl>
      <w:tblPr>
        <w:tblW w:w="9515" w:type="dxa"/>
        <w:jc w:val="center"/>
        <w:tblLook w:val="00A0" w:firstRow="1" w:lastRow="0" w:firstColumn="1" w:lastColumn="0" w:noHBand="0" w:noVBand="0"/>
      </w:tblPr>
      <w:tblGrid>
        <w:gridCol w:w="426"/>
        <w:gridCol w:w="1080"/>
        <w:gridCol w:w="7160"/>
        <w:gridCol w:w="849"/>
      </w:tblGrid>
      <w:tr w:rsidR="00746CD7" w:rsidRPr="00922B72" w:rsidTr="003C3ED7">
        <w:trPr>
          <w:cantSplit/>
          <w:trHeight w:hRule="exact" w:val="851"/>
          <w:jc w:val="center"/>
        </w:trPr>
        <w:tc>
          <w:tcPr>
            <w:tcW w:w="393" w:type="dxa"/>
            <w:tcBorders>
              <w:top w:val="single" w:sz="4" w:space="0" w:color="auto"/>
              <w:left w:val="single" w:sz="4" w:space="0" w:color="auto"/>
              <w:bottom w:val="single" w:sz="4" w:space="0" w:color="auto"/>
              <w:right w:val="single" w:sz="4" w:space="0" w:color="auto"/>
            </w:tcBorders>
            <w:noWrap/>
            <w:vAlign w:val="center"/>
          </w:tcPr>
          <w:p w:rsidR="00746CD7" w:rsidRPr="00922B72" w:rsidRDefault="00746CD7" w:rsidP="003C3ED7">
            <w:pPr>
              <w:spacing w:line="400" w:lineRule="exact"/>
              <w:jc w:val="center"/>
              <w:rPr>
                <w:rFonts w:eastAsia="方正黑体_GBK"/>
                <w:kern w:val="0"/>
                <w:szCs w:val="21"/>
              </w:rPr>
            </w:pPr>
            <w:r w:rsidRPr="00922B72">
              <w:rPr>
                <w:rFonts w:eastAsia="方正黑体_GBK"/>
                <w:kern w:val="0"/>
                <w:szCs w:val="21"/>
              </w:rPr>
              <w:t>序号</w:t>
            </w:r>
          </w:p>
        </w:tc>
        <w:tc>
          <w:tcPr>
            <w:tcW w:w="1080" w:type="dxa"/>
            <w:tcBorders>
              <w:top w:val="single" w:sz="4" w:space="0" w:color="auto"/>
              <w:left w:val="nil"/>
              <w:bottom w:val="single" w:sz="4" w:space="0" w:color="auto"/>
              <w:right w:val="single" w:sz="4" w:space="0" w:color="auto"/>
            </w:tcBorders>
            <w:vAlign w:val="center"/>
          </w:tcPr>
          <w:p w:rsidR="00746CD7" w:rsidRPr="00922B72" w:rsidRDefault="00746CD7" w:rsidP="003C3ED7">
            <w:pPr>
              <w:spacing w:line="400" w:lineRule="exact"/>
              <w:jc w:val="center"/>
              <w:rPr>
                <w:rFonts w:eastAsia="方正黑体_GBK"/>
                <w:kern w:val="0"/>
                <w:szCs w:val="21"/>
              </w:rPr>
            </w:pPr>
            <w:r w:rsidRPr="00922B72">
              <w:rPr>
                <w:rFonts w:eastAsia="方正黑体_GBK"/>
                <w:kern w:val="0"/>
                <w:szCs w:val="21"/>
              </w:rPr>
              <w:t>项目</w:t>
            </w:r>
          </w:p>
          <w:p w:rsidR="00746CD7" w:rsidRPr="00922B72" w:rsidRDefault="00746CD7" w:rsidP="003C3ED7">
            <w:pPr>
              <w:spacing w:line="400" w:lineRule="exact"/>
              <w:jc w:val="center"/>
              <w:rPr>
                <w:rFonts w:eastAsia="方正黑体_GBK"/>
                <w:kern w:val="0"/>
                <w:szCs w:val="21"/>
              </w:rPr>
            </w:pPr>
            <w:r w:rsidRPr="00922B72">
              <w:rPr>
                <w:rFonts w:eastAsia="方正黑体_GBK"/>
                <w:kern w:val="0"/>
                <w:szCs w:val="21"/>
              </w:rPr>
              <w:t>内容</w:t>
            </w:r>
          </w:p>
        </w:tc>
        <w:tc>
          <w:tcPr>
            <w:tcW w:w="7191" w:type="dxa"/>
            <w:tcBorders>
              <w:top w:val="single" w:sz="4" w:space="0" w:color="auto"/>
              <w:left w:val="nil"/>
              <w:bottom w:val="single" w:sz="4" w:space="0" w:color="auto"/>
              <w:right w:val="single" w:sz="4" w:space="0" w:color="auto"/>
            </w:tcBorders>
            <w:vAlign w:val="center"/>
          </w:tcPr>
          <w:p w:rsidR="00746CD7" w:rsidRPr="00922B72" w:rsidRDefault="00746CD7" w:rsidP="003C3ED7">
            <w:pPr>
              <w:spacing w:line="400" w:lineRule="exact"/>
              <w:jc w:val="center"/>
              <w:rPr>
                <w:rFonts w:eastAsia="方正黑体_GBK"/>
                <w:kern w:val="0"/>
                <w:szCs w:val="21"/>
              </w:rPr>
            </w:pPr>
            <w:r w:rsidRPr="00922B72">
              <w:rPr>
                <w:rFonts w:eastAsia="方正黑体_GBK"/>
                <w:kern w:val="0"/>
                <w:szCs w:val="21"/>
              </w:rPr>
              <w:t>内容要求</w:t>
            </w:r>
          </w:p>
        </w:tc>
        <w:tc>
          <w:tcPr>
            <w:tcW w:w="851" w:type="dxa"/>
            <w:tcBorders>
              <w:top w:val="single" w:sz="4" w:space="0" w:color="auto"/>
              <w:left w:val="nil"/>
              <w:bottom w:val="single" w:sz="4" w:space="0" w:color="auto"/>
              <w:right w:val="single" w:sz="4" w:space="0" w:color="auto"/>
            </w:tcBorders>
            <w:vAlign w:val="center"/>
          </w:tcPr>
          <w:p w:rsidR="00746CD7" w:rsidRPr="00922B72" w:rsidRDefault="00746CD7" w:rsidP="003C3ED7">
            <w:pPr>
              <w:spacing w:line="400" w:lineRule="exact"/>
              <w:jc w:val="center"/>
              <w:rPr>
                <w:rFonts w:eastAsia="方正黑体_GBK"/>
                <w:kern w:val="0"/>
                <w:szCs w:val="21"/>
              </w:rPr>
            </w:pPr>
            <w:r w:rsidRPr="00922B72">
              <w:rPr>
                <w:rFonts w:eastAsia="方正黑体_GBK"/>
                <w:kern w:val="0"/>
                <w:szCs w:val="21"/>
              </w:rPr>
              <w:t>标准分</w:t>
            </w:r>
          </w:p>
        </w:tc>
      </w:tr>
      <w:tr w:rsidR="00746CD7" w:rsidRPr="00A12756" w:rsidTr="003C3ED7">
        <w:trPr>
          <w:cantSplit/>
          <w:trHeight w:hRule="exact" w:val="1304"/>
          <w:jc w:val="center"/>
        </w:trPr>
        <w:tc>
          <w:tcPr>
            <w:tcW w:w="393" w:type="dxa"/>
            <w:tcBorders>
              <w:top w:val="nil"/>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1</w:t>
            </w:r>
          </w:p>
        </w:tc>
        <w:tc>
          <w:tcPr>
            <w:tcW w:w="1080" w:type="dxa"/>
            <w:tcBorders>
              <w:top w:val="nil"/>
              <w:left w:val="nil"/>
              <w:bottom w:val="single" w:sz="4" w:space="0" w:color="auto"/>
              <w:right w:val="single" w:sz="4" w:space="0" w:color="auto"/>
            </w:tcBorders>
            <w:vAlign w:val="center"/>
          </w:tcPr>
          <w:p w:rsidR="00746CD7" w:rsidRDefault="00746CD7" w:rsidP="003C3ED7">
            <w:pPr>
              <w:jc w:val="center"/>
              <w:rPr>
                <w:rFonts w:ascii="宋体" w:hAnsi="宋体" w:hint="eastAsia"/>
                <w:kern w:val="0"/>
                <w:szCs w:val="21"/>
              </w:rPr>
            </w:pPr>
            <w:r w:rsidRPr="0076698A">
              <w:rPr>
                <w:rFonts w:ascii="宋体" w:hAnsi="宋体"/>
                <w:kern w:val="0"/>
                <w:szCs w:val="21"/>
              </w:rPr>
              <w:t>理论</w:t>
            </w:r>
          </w:p>
          <w:p w:rsidR="00746CD7" w:rsidRPr="0076698A" w:rsidRDefault="00746CD7" w:rsidP="003C3ED7">
            <w:pPr>
              <w:jc w:val="center"/>
              <w:rPr>
                <w:rFonts w:ascii="宋体" w:hAnsi="宋体"/>
                <w:kern w:val="0"/>
                <w:szCs w:val="21"/>
              </w:rPr>
            </w:pPr>
            <w:r w:rsidRPr="0076698A">
              <w:rPr>
                <w:rFonts w:ascii="宋体" w:hAnsi="宋体"/>
                <w:kern w:val="0"/>
                <w:szCs w:val="21"/>
              </w:rPr>
              <w:t>考试</w:t>
            </w:r>
          </w:p>
        </w:tc>
        <w:tc>
          <w:tcPr>
            <w:tcW w:w="7191" w:type="dxa"/>
            <w:tcBorders>
              <w:top w:val="nil"/>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一般程序：由省医师协会统一考试时间，各市医师协会组织实施，省属单位参加所在市考试。省考核专家委员会统一组织命题，内容包括专科基础知识、专业知识、人文医学知识、有关医疗卫生管理法律、法规、部门规章。</w:t>
            </w:r>
            <w:r w:rsidRPr="0076698A">
              <w:rPr>
                <w:rFonts w:ascii="宋体" w:hAnsi="宋体"/>
                <w:kern w:val="0"/>
                <w:szCs w:val="21"/>
              </w:rPr>
              <w:br/>
              <w:t>简易程序：以医师的述职报告为依据。</w:t>
            </w:r>
          </w:p>
        </w:tc>
        <w:tc>
          <w:tcPr>
            <w:tcW w:w="851"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20</w:t>
            </w:r>
          </w:p>
        </w:tc>
      </w:tr>
      <w:tr w:rsidR="00746CD7" w:rsidRPr="00A12756" w:rsidTr="003C3ED7">
        <w:trPr>
          <w:trHeight w:val="7035"/>
          <w:jc w:val="center"/>
        </w:trPr>
        <w:tc>
          <w:tcPr>
            <w:tcW w:w="393" w:type="dxa"/>
            <w:tcBorders>
              <w:top w:val="nil"/>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2</w:t>
            </w:r>
          </w:p>
        </w:tc>
        <w:tc>
          <w:tcPr>
            <w:tcW w:w="1080" w:type="dxa"/>
            <w:tcBorders>
              <w:top w:val="nil"/>
              <w:left w:val="nil"/>
              <w:bottom w:val="single" w:sz="4" w:space="0" w:color="auto"/>
              <w:right w:val="single" w:sz="4" w:space="0" w:color="auto"/>
            </w:tcBorders>
            <w:vAlign w:val="center"/>
          </w:tcPr>
          <w:p w:rsidR="00746CD7" w:rsidRDefault="00746CD7" w:rsidP="003C3ED7">
            <w:pPr>
              <w:jc w:val="center"/>
              <w:rPr>
                <w:rFonts w:ascii="宋体" w:hAnsi="宋体" w:hint="eastAsia"/>
                <w:kern w:val="0"/>
                <w:szCs w:val="21"/>
              </w:rPr>
            </w:pPr>
            <w:r w:rsidRPr="0076698A">
              <w:rPr>
                <w:rFonts w:ascii="宋体" w:hAnsi="宋体"/>
                <w:kern w:val="0"/>
                <w:szCs w:val="21"/>
              </w:rPr>
              <w:t>技术</w:t>
            </w:r>
          </w:p>
          <w:p w:rsidR="00746CD7" w:rsidRPr="0076698A" w:rsidRDefault="00746CD7" w:rsidP="003C3ED7">
            <w:pPr>
              <w:jc w:val="center"/>
              <w:rPr>
                <w:rFonts w:ascii="宋体" w:hAnsi="宋体"/>
                <w:kern w:val="0"/>
                <w:szCs w:val="21"/>
              </w:rPr>
            </w:pPr>
            <w:r w:rsidRPr="0076698A">
              <w:rPr>
                <w:rFonts w:ascii="宋体" w:hAnsi="宋体"/>
                <w:kern w:val="0"/>
                <w:szCs w:val="21"/>
              </w:rPr>
              <w:t>水平</w:t>
            </w:r>
          </w:p>
        </w:tc>
        <w:tc>
          <w:tcPr>
            <w:tcW w:w="7191" w:type="dxa"/>
            <w:tcBorders>
              <w:top w:val="nil"/>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以医师诊疗活动及其记录为依据：</w:t>
            </w:r>
            <w:r w:rsidRPr="0076698A">
              <w:rPr>
                <w:rFonts w:ascii="宋体" w:hAnsi="宋体"/>
                <w:kern w:val="0"/>
                <w:szCs w:val="21"/>
              </w:rPr>
              <w:br/>
              <w:t>1、诊治疑难危重患者比例（非手术科室），三、四级手术比例（手术科室）；</w:t>
            </w:r>
            <w:r w:rsidRPr="0076698A">
              <w:rPr>
                <w:rFonts w:ascii="宋体" w:hAnsi="宋体"/>
                <w:kern w:val="0"/>
                <w:szCs w:val="21"/>
              </w:rPr>
              <w:br/>
              <w:t>2、病案质量；</w:t>
            </w:r>
            <w:r w:rsidRPr="0076698A">
              <w:rPr>
                <w:rFonts w:ascii="宋体" w:hAnsi="宋体"/>
                <w:kern w:val="0"/>
                <w:szCs w:val="21"/>
              </w:rPr>
              <w:br/>
              <w:t>3、处方质量。</w:t>
            </w:r>
            <w:r w:rsidRPr="0076698A">
              <w:rPr>
                <w:rFonts w:ascii="宋体" w:hAnsi="宋体"/>
                <w:kern w:val="0"/>
                <w:szCs w:val="21"/>
              </w:rPr>
              <w:br/>
              <w:t>以医师开具的病历、处方等医疗文书为评判依据：</w:t>
            </w:r>
            <w:r w:rsidRPr="0076698A">
              <w:rPr>
                <w:rFonts w:ascii="宋体" w:hAnsi="宋体"/>
                <w:kern w:val="0"/>
                <w:szCs w:val="21"/>
              </w:rPr>
              <w:br/>
              <w:t>1、评价疾病诊断能力：</w:t>
            </w:r>
            <w:r w:rsidRPr="0076698A">
              <w:rPr>
                <w:rFonts w:ascii="宋体" w:hAnsi="宋体"/>
                <w:kern w:val="0"/>
                <w:szCs w:val="21"/>
              </w:rPr>
              <w:br/>
              <w:t>①主要诊断评价诊治疾病的种类及诊治数量；</w:t>
            </w:r>
            <w:r w:rsidRPr="0076698A">
              <w:rPr>
                <w:rFonts w:ascii="宋体" w:hAnsi="宋体"/>
                <w:kern w:val="0"/>
                <w:szCs w:val="21"/>
              </w:rPr>
              <w:br/>
              <w:t>②病程记录中对症状和查体记录评价；</w:t>
            </w:r>
            <w:r w:rsidRPr="0076698A">
              <w:rPr>
                <w:rFonts w:ascii="宋体" w:hAnsi="宋体"/>
                <w:kern w:val="0"/>
                <w:szCs w:val="21"/>
              </w:rPr>
              <w:br/>
              <w:t>③病案中的检验检查报告单。</w:t>
            </w:r>
            <w:r w:rsidRPr="0076698A">
              <w:rPr>
                <w:rFonts w:ascii="宋体" w:hAnsi="宋体"/>
                <w:kern w:val="0"/>
                <w:szCs w:val="21"/>
              </w:rPr>
              <w:br/>
              <w:t>2、评价治疗情况：</w:t>
            </w:r>
            <w:r w:rsidRPr="0076698A">
              <w:rPr>
                <w:rFonts w:ascii="宋体" w:hAnsi="宋体"/>
                <w:kern w:val="0"/>
                <w:szCs w:val="21"/>
              </w:rPr>
              <w:br/>
              <w:t>①医嘱中的用药医嘱和检验检查；</w:t>
            </w:r>
            <w:r w:rsidRPr="0076698A">
              <w:rPr>
                <w:rFonts w:ascii="宋体" w:hAnsi="宋体"/>
                <w:kern w:val="0"/>
                <w:szCs w:val="21"/>
              </w:rPr>
              <w:br/>
              <w:t>②病案首页中“手术与操作名称”和“手术记录”中评价掌握的手术能力及诊治数量；</w:t>
            </w:r>
            <w:r w:rsidRPr="0076698A">
              <w:rPr>
                <w:rFonts w:ascii="宋体" w:hAnsi="宋体"/>
                <w:kern w:val="0"/>
                <w:szCs w:val="21"/>
              </w:rPr>
              <w:br/>
              <w:t>③病案首页中“手术与操作名称”和病程记录中的“操作记录”评价掌握的特殊操作技术的能力及诊治数量；</w:t>
            </w:r>
            <w:r w:rsidRPr="0076698A">
              <w:rPr>
                <w:rFonts w:ascii="宋体" w:hAnsi="宋体"/>
                <w:kern w:val="0"/>
                <w:szCs w:val="21"/>
              </w:rPr>
              <w:br/>
              <w:t>④抢救记录；</w:t>
            </w:r>
            <w:r w:rsidRPr="0076698A">
              <w:rPr>
                <w:rFonts w:ascii="宋体" w:hAnsi="宋体"/>
                <w:kern w:val="0"/>
                <w:szCs w:val="21"/>
              </w:rPr>
              <w:br/>
              <w:t>⑤各种“病例讨论记录”中的发言内容；</w:t>
            </w:r>
            <w:r w:rsidRPr="0076698A">
              <w:rPr>
                <w:rFonts w:ascii="宋体" w:hAnsi="宋体"/>
                <w:kern w:val="0"/>
                <w:szCs w:val="21"/>
              </w:rPr>
              <w:br/>
              <w:t>⑥复查的检验检查报告单中的结果评价。</w:t>
            </w:r>
            <w:r w:rsidRPr="0076698A">
              <w:rPr>
                <w:rFonts w:ascii="宋体" w:hAnsi="宋体"/>
                <w:kern w:val="0"/>
                <w:szCs w:val="21"/>
              </w:rPr>
              <w:br/>
              <w:t>3、评价法律法规规章执行情况：</w:t>
            </w:r>
            <w:r w:rsidRPr="0076698A">
              <w:rPr>
                <w:rFonts w:ascii="宋体" w:hAnsi="宋体"/>
                <w:kern w:val="0"/>
                <w:szCs w:val="21"/>
              </w:rPr>
              <w:br/>
              <w:t>①入院记录与入院医嘱内容评价同城互认执行情况；</w:t>
            </w:r>
            <w:r w:rsidRPr="0076698A">
              <w:rPr>
                <w:rFonts w:ascii="宋体" w:hAnsi="宋体"/>
                <w:kern w:val="0"/>
                <w:szCs w:val="21"/>
              </w:rPr>
              <w:br/>
              <w:t>②从开具抗菌药物的种类和用药时间，评价抗菌药物合理使用情况；</w:t>
            </w:r>
            <w:r w:rsidRPr="0076698A">
              <w:rPr>
                <w:rFonts w:ascii="宋体" w:hAnsi="宋体"/>
                <w:kern w:val="0"/>
                <w:szCs w:val="21"/>
              </w:rPr>
              <w:br/>
              <w:t>③从条形码、手术记录和耗材使用同意书中评价耗材使用的合理性；</w:t>
            </w:r>
            <w:r w:rsidRPr="0076698A">
              <w:rPr>
                <w:rFonts w:ascii="宋体" w:hAnsi="宋体"/>
                <w:kern w:val="0"/>
                <w:szCs w:val="21"/>
              </w:rPr>
              <w:br/>
              <w:t>④从医嘱内容和签署的知情同意书评价医患沟通制度执行情况。</w:t>
            </w:r>
          </w:p>
          <w:p w:rsidR="00746CD7" w:rsidRPr="0076698A" w:rsidRDefault="00746CD7" w:rsidP="003C3ED7">
            <w:pPr>
              <w:jc w:val="left"/>
              <w:rPr>
                <w:rFonts w:ascii="宋体" w:hAnsi="宋体"/>
                <w:kern w:val="0"/>
                <w:szCs w:val="21"/>
              </w:rPr>
            </w:pPr>
            <w:r w:rsidRPr="0076698A">
              <w:rPr>
                <w:rFonts w:ascii="宋体" w:hAnsi="宋体"/>
                <w:kern w:val="0"/>
                <w:szCs w:val="21"/>
              </w:rPr>
              <w:t>4、评价参加继续教育情况。</w:t>
            </w:r>
          </w:p>
        </w:tc>
        <w:tc>
          <w:tcPr>
            <w:tcW w:w="851"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25</w:t>
            </w:r>
          </w:p>
        </w:tc>
      </w:tr>
      <w:tr w:rsidR="00746CD7" w:rsidRPr="00A12756" w:rsidTr="003C3ED7">
        <w:trPr>
          <w:trHeight w:val="2040"/>
          <w:jc w:val="center"/>
        </w:trPr>
        <w:tc>
          <w:tcPr>
            <w:tcW w:w="393" w:type="dxa"/>
            <w:tcBorders>
              <w:top w:val="single" w:sz="4" w:space="0" w:color="auto"/>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3</w:t>
            </w:r>
          </w:p>
        </w:tc>
        <w:tc>
          <w:tcPr>
            <w:tcW w:w="1080" w:type="dxa"/>
            <w:tcBorders>
              <w:top w:val="single" w:sz="4" w:space="0" w:color="auto"/>
              <w:left w:val="nil"/>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工作量</w:t>
            </w:r>
          </w:p>
        </w:tc>
        <w:tc>
          <w:tcPr>
            <w:tcW w:w="7191" w:type="dxa"/>
            <w:tcBorders>
              <w:top w:val="single" w:sz="4" w:space="0" w:color="auto"/>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以医师开展门诊、住院诊疗的人次及开展手术例次为依据：</w:t>
            </w:r>
            <w:r w:rsidRPr="0076698A">
              <w:rPr>
                <w:rFonts w:ascii="宋体" w:hAnsi="宋体"/>
                <w:kern w:val="0"/>
                <w:szCs w:val="21"/>
              </w:rPr>
              <w:br/>
              <w:t>1、门诊人次：以本科室全体医师同期人均门诊人次为基数进行考评；</w:t>
            </w:r>
            <w:r w:rsidRPr="0076698A">
              <w:rPr>
                <w:rFonts w:ascii="宋体" w:hAnsi="宋体"/>
                <w:kern w:val="0"/>
                <w:szCs w:val="21"/>
              </w:rPr>
              <w:br/>
              <w:t>2、诊治入院人次：非手术科室以本科室全体医师同期人均诊治入院人次为基数进行考评；</w:t>
            </w:r>
            <w:r w:rsidRPr="0076698A">
              <w:rPr>
                <w:rFonts w:ascii="宋体" w:hAnsi="宋体"/>
                <w:kern w:val="0"/>
                <w:szCs w:val="21"/>
              </w:rPr>
              <w:br/>
              <w:t>3、手术人次：手术科室以本科室全体医师同期人均手术人次为基数进行考评。</w:t>
            </w:r>
          </w:p>
        </w:tc>
        <w:tc>
          <w:tcPr>
            <w:tcW w:w="851" w:type="dxa"/>
            <w:tcBorders>
              <w:top w:val="single" w:sz="4" w:space="0" w:color="auto"/>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25</w:t>
            </w:r>
          </w:p>
        </w:tc>
      </w:tr>
      <w:tr w:rsidR="00746CD7" w:rsidRPr="00A12756" w:rsidTr="003C3ED7">
        <w:trPr>
          <w:trHeight w:val="810"/>
          <w:jc w:val="center"/>
        </w:trPr>
        <w:tc>
          <w:tcPr>
            <w:tcW w:w="393" w:type="dxa"/>
            <w:tcBorders>
              <w:top w:val="single" w:sz="4" w:space="0" w:color="auto"/>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lastRenderedPageBreak/>
              <w:t>4</w:t>
            </w:r>
          </w:p>
        </w:tc>
        <w:tc>
          <w:tcPr>
            <w:tcW w:w="1080" w:type="dxa"/>
            <w:tcBorders>
              <w:top w:val="single" w:sz="4" w:space="0" w:color="auto"/>
              <w:left w:val="nil"/>
              <w:bottom w:val="single" w:sz="4" w:space="0" w:color="auto"/>
              <w:right w:val="single" w:sz="4" w:space="0" w:color="auto"/>
            </w:tcBorders>
            <w:vAlign w:val="center"/>
          </w:tcPr>
          <w:p w:rsidR="00746CD7" w:rsidRDefault="00746CD7" w:rsidP="003C3ED7">
            <w:pPr>
              <w:jc w:val="center"/>
              <w:rPr>
                <w:rFonts w:ascii="宋体" w:hAnsi="宋体" w:hint="eastAsia"/>
                <w:kern w:val="0"/>
                <w:szCs w:val="21"/>
              </w:rPr>
            </w:pPr>
            <w:r w:rsidRPr="0076698A">
              <w:rPr>
                <w:rFonts w:ascii="宋体" w:hAnsi="宋体"/>
                <w:kern w:val="0"/>
                <w:szCs w:val="21"/>
              </w:rPr>
              <w:t>完成</w:t>
            </w:r>
          </w:p>
          <w:p w:rsidR="00746CD7" w:rsidRDefault="00746CD7" w:rsidP="003C3ED7">
            <w:pPr>
              <w:jc w:val="center"/>
              <w:rPr>
                <w:rFonts w:ascii="宋体" w:hAnsi="宋体" w:hint="eastAsia"/>
                <w:kern w:val="0"/>
                <w:szCs w:val="21"/>
              </w:rPr>
            </w:pPr>
            <w:r w:rsidRPr="0076698A">
              <w:rPr>
                <w:rFonts w:ascii="宋体" w:hAnsi="宋体"/>
                <w:kern w:val="0"/>
                <w:szCs w:val="21"/>
              </w:rPr>
              <w:t>指令性</w:t>
            </w:r>
          </w:p>
          <w:p w:rsidR="00746CD7" w:rsidRPr="0076698A" w:rsidRDefault="00746CD7" w:rsidP="003C3ED7">
            <w:pPr>
              <w:jc w:val="center"/>
              <w:rPr>
                <w:rFonts w:ascii="宋体" w:hAnsi="宋体"/>
                <w:kern w:val="0"/>
                <w:szCs w:val="21"/>
              </w:rPr>
            </w:pPr>
            <w:r w:rsidRPr="0076698A">
              <w:rPr>
                <w:rFonts w:ascii="宋体" w:hAnsi="宋体"/>
                <w:kern w:val="0"/>
                <w:szCs w:val="21"/>
              </w:rPr>
              <w:t>工作</w:t>
            </w:r>
          </w:p>
        </w:tc>
        <w:tc>
          <w:tcPr>
            <w:tcW w:w="7191" w:type="dxa"/>
            <w:tcBorders>
              <w:top w:val="single" w:sz="4" w:space="0" w:color="auto"/>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按要求完成抢险救灾任务、突发公共卫生事件处置、城乡医院对口支援、援疆、援藏、援外等情况。</w:t>
            </w:r>
          </w:p>
        </w:tc>
        <w:tc>
          <w:tcPr>
            <w:tcW w:w="851" w:type="dxa"/>
            <w:tcBorders>
              <w:top w:val="single" w:sz="4" w:space="0" w:color="auto"/>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10</w:t>
            </w:r>
          </w:p>
        </w:tc>
      </w:tr>
      <w:tr w:rsidR="00746CD7" w:rsidRPr="00A12756" w:rsidTr="003C3ED7">
        <w:trPr>
          <w:trHeight w:val="1080"/>
          <w:jc w:val="center"/>
        </w:trPr>
        <w:tc>
          <w:tcPr>
            <w:tcW w:w="393" w:type="dxa"/>
            <w:tcBorders>
              <w:top w:val="nil"/>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5</w:t>
            </w:r>
          </w:p>
        </w:tc>
        <w:tc>
          <w:tcPr>
            <w:tcW w:w="1080" w:type="dxa"/>
            <w:tcBorders>
              <w:top w:val="nil"/>
              <w:left w:val="nil"/>
              <w:bottom w:val="single" w:sz="4" w:space="0" w:color="auto"/>
              <w:right w:val="single" w:sz="4" w:space="0" w:color="auto"/>
            </w:tcBorders>
            <w:vAlign w:val="center"/>
          </w:tcPr>
          <w:p w:rsidR="00746CD7" w:rsidRDefault="00746CD7" w:rsidP="003C3ED7">
            <w:pPr>
              <w:jc w:val="center"/>
              <w:rPr>
                <w:rFonts w:ascii="宋体" w:hAnsi="宋体" w:hint="eastAsia"/>
                <w:kern w:val="0"/>
                <w:szCs w:val="21"/>
              </w:rPr>
            </w:pPr>
            <w:r w:rsidRPr="0076698A">
              <w:rPr>
                <w:rFonts w:ascii="宋体" w:hAnsi="宋体"/>
                <w:kern w:val="0"/>
                <w:szCs w:val="21"/>
              </w:rPr>
              <w:t>医德</w:t>
            </w:r>
          </w:p>
          <w:p w:rsidR="00746CD7" w:rsidRPr="0076698A" w:rsidRDefault="00746CD7" w:rsidP="003C3ED7">
            <w:pPr>
              <w:jc w:val="center"/>
              <w:rPr>
                <w:rFonts w:ascii="宋体" w:hAnsi="宋体"/>
                <w:kern w:val="0"/>
                <w:szCs w:val="21"/>
              </w:rPr>
            </w:pPr>
            <w:r w:rsidRPr="0076698A">
              <w:rPr>
                <w:rFonts w:ascii="宋体" w:hAnsi="宋体"/>
                <w:kern w:val="0"/>
                <w:szCs w:val="21"/>
              </w:rPr>
              <w:t>医风</w:t>
            </w:r>
          </w:p>
        </w:tc>
        <w:tc>
          <w:tcPr>
            <w:tcW w:w="7191" w:type="dxa"/>
            <w:tcBorders>
              <w:top w:val="nil"/>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救死扶伤，廉洁行医，全心全意为人民服务；文明礼貌，优质服务，构建和谐医患关系；因病施治，规范医疗服务行为；顾全大局，团结协作，和谐共事。</w:t>
            </w:r>
          </w:p>
        </w:tc>
        <w:tc>
          <w:tcPr>
            <w:tcW w:w="851"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10</w:t>
            </w:r>
          </w:p>
        </w:tc>
      </w:tr>
      <w:tr w:rsidR="00746CD7" w:rsidRPr="00A12756" w:rsidTr="003C3ED7">
        <w:trPr>
          <w:trHeight w:val="825"/>
          <w:jc w:val="center"/>
        </w:trPr>
        <w:tc>
          <w:tcPr>
            <w:tcW w:w="393" w:type="dxa"/>
            <w:tcBorders>
              <w:top w:val="nil"/>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6</w:t>
            </w:r>
          </w:p>
        </w:tc>
        <w:tc>
          <w:tcPr>
            <w:tcW w:w="1080"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执行法律法规规定</w:t>
            </w:r>
          </w:p>
        </w:tc>
        <w:tc>
          <w:tcPr>
            <w:tcW w:w="7191" w:type="dxa"/>
            <w:tcBorders>
              <w:top w:val="nil"/>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认真履行医疗卫生法律法规规定，严格执行医疗核心制度和诊疗常规，以及医疗卫生机构各项规章制度。</w:t>
            </w:r>
          </w:p>
        </w:tc>
        <w:tc>
          <w:tcPr>
            <w:tcW w:w="851"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10</w:t>
            </w:r>
          </w:p>
        </w:tc>
      </w:tr>
      <w:tr w:rsidR="00746CD7" w:rsidRPr="00A12756" w:rsidTr="003C3ED7">
        <w:trPr>
          <w:trHeight w:val="7740"/>
          <w:jc w:val="center"/>
        </w:trPr>
        <w:tc>
          <w:tcPr>
            <w:tcW w:w="393" w:type="dxa"/>
            <w:tcBorders>
              <w:top w:val="nil"/>
              <w:left w:val="single" w:sz="4" w:space="0" w:color="auto"/>
              <w:bottom w:val="single" w:sz="4" w:space="0" w:color="auto"/>
              <w:right w:val="single" w:sz="4" w:space="0" w:color="auto"/>
            </w:tcBorders>
            <w:noWrap/>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7</w:t>
            </w:r>
          </w:p>
        </w:tc>
        <w:tc>
          <w:tcPr>
            <w:tcW w:w="1080" w:type="dxa"/>
            <w:tcBorders>
              <w:top w:val="nil"/>
              <w:left w:val="nil"/>
              <w:bottom w:val="single" w:sz="4" w:space="0" w:color="auto"/>
              <w:right w:val="single" w:sz="4" w:space="0" w:color="auto"/>
            </w:tcBorders>
            <w:vAlign w:val="center"/>
          </w:tcPr>
          <w:p w:rsidR="00746CD7" w:rsidRPr="0076698A" w:rsidRDefault="00746CD7" w:rsidP="003C3ED7">
            <w:pPr>
              <w:jc w:val="center"/>
              <w:rPr>
                <w:rFonts w:ascii="宋体" w:hAnsi="宋体"/>
                <w:kern w:val="0"/>
                <w:szCs w:val="21"/>
              </w:rPr>
            </w:pPr>
            <w:r w:rsidRPr="0076698A">
              <w:rPr>
                <w:rFonts w:ascii="宋体" w:hAnsi="宋体"/>
                <w:kern w:val="0"/>
                <w:szCs w:val="21"/>
              </w:rPr>
              <w:t>直接认定为工作成绩、职业道德不合格的情况</w:t>
            </w:r>
          </w:p>
        </w:tc>
        <w:tc>
          <w:tcPr>
            <w:tcW w:w="8042" w:type="dxa"/>
            <w:gridSpan w:val="2"/>
            <w:tcBorders>
              <w:top w:val="single" w:sz="4" w:space="0" w:color="auto"/>
              <w:left w:val="nil"/>
              <w:bottom w:val="single" w:sz="4" w:space="0" w:color="auto"/>
              <w:right w:val="single" w:sz="4" w:space="0" w:color="auto"/>
            </w:tcBorders>
            <w:vAlign w:val="center"/>
          </w:tcPr>
          <w:p w:rsidR="00746CD7" w:rsidRPr="0076698A" w:rsidRDefault="00746CD7" w:rsidP="003C3ED7">
            <w:pPr>
              <w:jc w:val="left"/>
              <w:rPr>
                <w:rFonts w:ascii="宋体" w:hAnsi="宋体"/>
                <w:kern w:val="0"/>
                <w:szCs w:val="21"/>
              </w:rPr>
            </w:pPr>
            <w:r w:rsidRPr="0076698A">
              <w:rPr>
                <w:rFonts w:ascii="宋体" w:hAnsi="宋体"/>
                <w:kern w:val="0"/>
                <w:szCs w:val="21"/>
              </w:rPr>
              <w:t>（一）在发生的医疗事故、医疗损害事件中负有完全或主要责任的；</w:t>
            </w:r>
          </w:p>
          <w:p w:rsidR="00746CD7" w:rsidRPr="0076698A" w:rsidRDefault="00746CD7" w:rsidP="003C3ED7">
            <w:pPr>
              <w:jc w:val="left"/>
              <w:rPr>
                <w:rFonts w:ascii="宋体" w:hAnsi="宋体"/>
                <w:kern w:val="0"/>
                <w:szCs w:val="21"/>
              </w:rPr>
            </w:pPr>
            <w:r w:rsidRPr="0076698A">
              <w:rPr>
                <w:rFonts w:ascii="宋体" w:hAnsi="宋体"/>
                <w:kern w:val="0"/>
                <w:szCs w:val="21"/>
              </w:rPr>
              <w:t>（二）未经所在机构或者卫生计生行政部门批准，擅自在注册地点以外的医疗、预防、保健、计划生育技术服务机构进行执业活动，情节严重的；</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（三）跨执业类别进行执业活动的； </w:t>
            </w:r>
          </w:p>
          <w:p w:rsidR="00746CD7" w:rsidRPr="0076698A" w:rsidRDefault="00746CD7" w:rsidP="003C3ED7">
            <w:pPr>
              <w:jc w:val="left"/>
              <w:rPr>
                <w:rFonts w:ascii="宋体" w:hAnsi="宋体"/>
                <w:kern w:val="0"/>
                <w:szCs w:val="21"/>
              </w:rPr>
            </w:pPr>
            <w:r w:rsidRPr="0076698A">
              <w:rPr>
                <w:rFonts w:ascii="宋体" w:hAnsi="宋体"/>
                <w:kern w:val="0"/>
                <w:szCs w:val="21"/>
              </w:rPr>
              <w:t>（四）代他人参加医师资格考试的；</w:t>
            </w:r>
          </w:p>
          <w:p w:rsidR="00746CD7" w:rsidRPr="0076698A" w:rsidRDefault="00746CD7" w:rsidP="003C3ED7">
            <w:pPr>
              <w:jc w:val="left"/>
              <w:rPr>
                <w:rFonts w:ascii="宋体" w:hAnsi="宋体"/>
                <w:kern w:val="0"/>
                <w:szCs w:val="21"/>
              </w:rPr>
            </w:pPr>
            <w:r w:rsidRPr="0076698A">
              <w:rPr>
                <w:rFonts w:ascii="宋体" w:hAnsi="宋体"/>
                <w:kern w:val="0"/>
                <w:szCs w:val="21"/>
              </w:rPr>
              <w:t>（五）服务态度恶劣，造成恶劣影响或者严重后果的；</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（六）索要或者收受患者及其亲友财物或者牟取其他不正当利益的； </w:t>
            </w:r>
          </w:p>
          <w:p w:rsidR="00746CD7" w:rsidRPr="0076698A" w:rsidRDefault="00746CD7" w:rsidP="003C3ED7">
            <w:pPr>
              <w:jc w:val="left"/>
              <w:rPr>
                <w:rFonts w:ascii="宋体" w:hAnsi="宋体"/>
                <w:kern w:val="0"/>
                <w:szCs w:val="21"/>
              </w:rPr>
            </w:pPr>
            <w:r w:rsidRPr="0076698A">
              <w:rPr>
                <w:rFonts w:ascii="宋体" w:hAnsi="宋体"/>
                <w:kern w:val="0"/>
                <w:szCs w:val="21"/>
              </w:rPr>
              <w:t>（七）违反医疗服务和药品价格政策，多记费、多收费或者私自收取费用，情节严重的；</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（八）索要或者收受医疗器械、药品、试剂等生产、销售企业或其工作人员给予的回扣、提成或者谋取其他不正当利益的； </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（九）通过介绍病人到其他单位检查、治疗或者购买药品、医疗器械等收取回扣或者提成的； </w:t>
            </w:r>
          </w:p>
          <w:p w:rsidR="00746CD7" w:rsidRPr="0076698A" w:rsidRDefault="00746CD7" w:rsidP="003C3ED7">
            <w:pPr>
              <w:jc w:val="left"/>
              <w:rPr>
                <w:rFonts w:ascii="宋体" w:hAnsi="宋体"/>
                <w:kern w:val="0"/>
                <w:szCs w:val="21"/>
              </w:rPr>
            </w:pPr>
            <w:r w:rsidRPr="0076698A">
              <w:rPr>
                <w:rFonts w:ascii="宋体" w:hAnsi="宋体"/>
                <w:kern w:val="0"/>
                <w:szCs w:val="21"/>
              </w:rPr>
              <w:t>（十）出具虚假医学证明文件，参与虚假违法医疗广告宣传和药品医疗器械促销的；</w:t>
            </w:r>
          </w:p>
          <w:p w:rsidR="00746CD7" w:rsidRPr="0076698A" w:rsidRDefault="00746CD7" w:rsidP="003C3ED7">
            <w:pPr>
              <w:jc w:val="left"/>
              <w:rPr>
                <w:rFonts w:ascii="宋体" w:hAnsi="宋体"/>
                <w:kern w:val="0"/>
                <w:szCs w:val="21"/>
              </w:rPr>
            </w:pPr>
            <w:r w:rsidRPr="0076698A">
              <w:rPr>
                <w:rFonts w:ascii="宋体" w:hAnsi="宋体"/>
                <w:kern w:val="0"/>
                <w:szCs w:val="21"/>
              </w:rPr>
              <w:t>（十一）隐匿、伪造或擅自销毁医学文书及有关资料的；</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（十二）未按照规定做好医院感染预防控制工作，未有效实施消毒或者无害化处置，造成疾病传播、流行的； </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（十三）故意泄漏传染病人、病原携带者、疑似传染病病人、密切接触者涉及个人隐私的有关信息、资料的； </w:t>
            </w:r>
          </w:p>
          <w:p w:rsidR="00746CD7" w:rsidRPr="0076698A" w:rsidRDefault="00746CD7" w:rsidP="003C3ED7">
            <w:pPr>
              <w:jc w:val="left"/>
              <w:rPr>
                <w:rFonts w:ascii="宋体" w:hAnsi="宋体"/>
                <w:kern w:val="0"/>
                <w:szCs w:val="21"/>
              </w:rPr>
            </w:pPr>
            <w:r w:rsidRPr="0076698A">
              <w:rPr>
                <w:rFonts w:ascii="宋体" w:hAnsi="宋体"/>
                <w:kern w:val="0"/>
                <w:szCs w:val="21"/>
              </w:rPr>
              <w:t>（十四）未依法履行传染病和食源性疾病监测、报告、调查、处理职责，造成严重后果的；</w:t>
            </w:r>
          </w:p>
          <w:p w:rsidR="00746CD7" w:rsidRPr="0076698A" w:rsidRDefault="00746CD7" w:rsidP="003C3ED7">
            <w:pPr>
              <w:jc w:val="left"/>
              <w:rPr>
                <w:rFonts w:ascii="宋体" w:hAnsi="宋体"/>
                <w:kern w:val="0"/>
                <w:szCs w:val="21"/>
              </w:rPr>
            </w:pPr>
            <w:r w:rsidRPr="0076698A">
              <w:rPr>
                <w:rFonts w:ascii="宋体" w:hAnsi="宋体"/>
                <w:kern w:val="0"/>
                <w:szCs w:val="21"/>
              </w:rPr>
              <w:t>（十五）考核周期内，有1次以上（含1次）医德考评结果为较差的；</w:t>
            </w:r>
          </w:p>
          <w:p w:rsidR="00746CD7" w:rsidRPr="0076698A" w:rsidRDefault="00746CD7" w:rsidP="003C3ED7">
            <w:pPr>
              <w:jc w:val="left"/>
              <w:rPr>
                <w:rFonts w:ascii="宋体" w:hAnsi="宋体"/>
                <w:kern w:val="0"/>
                <w:szCs w:val="21"/>
              </w:rPr>
            </w:pPr>
            <w:r w:rsidRPr="0076698A">
              <w:rPr>
                <w:rFonts w:ascii="宋体" w:hAnsi="宋体"/>
                <w:kern w:val="0"/>
                <w:szCs w:val="21"/>
              </w:rPr>
              <w:t xml:space="preserve">（十六）无正当理由不参加考核，或者扰乱考核秩序的； </w:t>
            </w:r>
          </w:p>
          <w:p w:rsidR="00746CD7" w:rsidRPr="0076698A" w:rsidRDefault="00746CD7" w:rsidP="003C3ED7">
            <w:pPr>
              <w:jc w:val="left"/>
              <w:rPr>
                <w:rFonts w:ascii="宋体" w:hAnsi="宋体"/>
                <w:kern w:val="0"/>
                <w:szCs w:val="21"/>
              </w:rPr>
            </w:pPr>
            <w:r w:rsidRPr="0076698A">
              <w:rPr>
                <w:rFonts w:ascii="宋体" w:hAnsi="宋体"/>
                <w:kern w:val="0"/>
                <w:szCs w:val="21"/>
              </w:rPr>
              <w:t>（十七）违反《中华人民共和国执业医师法》有关规定，被处以“暂停执业”以上行政处罚的；</w:t>
            </w:r>
          </w:p>
          <w:p w:rsidR="00746CD7" w:rsidRPr="0076698A" w:rsidRDefault="00746CD7" w:rsidP="003C3ED7">
            <w:pPr>
              <w:jc w:val="left"/>
              <w:rPr>
                <w:rFonts w:ascii="宋体" w:hAnsi="宋体"/>
                <w:kern w:val="0"/>
                <w:szCs w:val="21"/>
              </w:rPr>
            </w:pPr>
            <w:r w:rsidRPr="0076698A">
              <w:rPr>
                <w:rFonts w:ascii="宋体" w:hAnsi="宋体"/>
                <w:kern w:val="0"/>
                <w:szCs w:val="21"/>
              </w:rPr>
              <w:t>（十八）无正当理由未完成政府指令性任务的。</w:t>
            </w:r>
          </w:p>
        </w:tc>
      </w:tr>
    </w:tbl>
    <w:p w:rsidR="00746CD7" w:rsidRDefault="00746CD7" w:rsidP="00746CD7">
      <w:pPr>
        <w:pStyle w:val="a7"/>
        <w:snapToGrid w:val="0"/>
        <w:spacing w:line="60" w:lineRule="atLeast"/>
        <w:ind w:right="0"/>
        <w:jc w:val="both"/>
        <w:rPr>
          <w:rFonts w:hint="eastAsia"/>
          <w:noProof/>
          <w:sz w:val="28"/>
          <w:szCs w:val="28"/>
        </w:rPr>
      </w:pPr>
    </w:p>
    <w:p w:rsidR="00AD0A3C" w:rsidRPr="00746CD7" w:rsidRDefault="00AD0A3C"/>
    <w:sectPr w:rsidR="00AD0A3C" w:rsidRPr="00746C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740" w:rsidRDefault="00F44740" w:rsidP="00746CD7">
      <w:r>
        <w:separator/>
      </w:r>
    </w:p>
  </w:endnote>
  <w:endnote w:type="continuationSeparator" w:id="0">
    <w:p w:rsidR="00F44740" w:rsidRDefault="00F44740" w:rsidP="0074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740" w:rsidRDefault="00F44740" w:rsidP="00746CD7">
      <w:r>
        <w:separator/>
      </w:r>
    </w:p>
  </w:footnote>
  <w:footnote w:type="continuationSeparator" w:id="0">
    <w:p w:rsidR="00F44740" w:rsidRDefault="00F44740" w:rsidP="00746C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C1C"/>
    <w:rsid w:val="00746CD7"/>
    <w:rsid w:val="00A61C1C"/>
    <w:rsid w:val="00AD0A3C"/>
    <w:rsid w:val="00F44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AE7AD"/>
  <w15:chartTrackingRefBased/>
  <w15:docId w15:val="{3247D823-7FFB-4FC1-9B5F-7CF6E06F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C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CD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6CD7"/>
    <w:rPr>
      <w:sz w:val="18"/>
      <w:szCs w:val="18"/>
    </w:rPr>
  </w:style>
  <w:style w:type="paragraph" w:styleId="a5">
    <w:name w:val="footer"/>
    <w:basedOn w:val="a"/>
    <w:link w:val="a6"/>
    <w:uiPriority w:val="99"/>
    <w:unhideWhenUsed/>
    <w:rsid w:val="00746CD7"/>
    <w:pPr>
      <w:tabs>
        <w:tab w:val="center" w:pos="4153"/>
        <w:tab w:val="right" w:pos="8306"/>
      </w:tabs>
      <w:snapToGrid w:val="0"/>
      <w:jc w:val="left"/>
    </w:pPr>
    <w:rPr>
      <w:sz w:val="18"/>
      <w:szCs w:val="18"/>
    </w:rPr>
  </w:style>
  <w:style w:type="character" w:customStyle="1" w:styleId="a6">
    <w:name w:val="页脚 字符"/>
    <w:basedOn w:val="a0"/>
    <w:link w:val="a5"/>
    <w:uiPriority w:val="99"/>
    <w:rsid w:val="00746CD7"/>
    <w:rPr>
      <w:sz w:val="18"/>
      <w:szCs w:val="18"/>
    </w:rPr>
  </w:style>
  <w:style w:type="paragraph" w:customStyle="1" w:styleId="a7">
    <w:name w:val="线型"/>
    <w:basedOn w:val="a"/>
    <w:rsid w:val="00746CD7"/>
    <w:pPr>
      <w:autoSpaceDE w:val="0"/>
      <w:autoSpaceDN w:val="0"/>
      <w:adjustRightInd w:val="0"/>
      <w:ind w:right="357"/>
      <w:jc w:val="center"/>
    </w:pPr>
    <w:rPr>
      <w:rFonts w:eastAsia="方正仿宋_GBK"/>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250</Words>
  <Characters>1428</Characters>
  <Application>Microsoft Office Word</Application>
  <DocSecurity>0</DocSecurity>
  <Lines>11</Lines>
  <Paragraphs>3</Paragraphs>
  <ScaleCrop>false</ScaleCrop>
  <Company>P R C</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2021-10-28T06:37:00Z</dcterms:created>
  <dcterms:modified xsi:type="dcterms:W3CDTF">2021-10-28T06:39:00Z</dcterms:modified>
</cp:coreProperties>
</file>