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center"/>
        <w:textAlignment w:val="auto"/>
        <w:rPr>
          <w:rFonts w:hint="eastAsia" w:ascii="方正小标宋_GBK" w:hAnsi="方正小标宋_GBK" w:eastAsia="方正小标宋_GBK" w:cs="方正小标宋_GBK"/>
          <w:i w:val="0"/>
          <w:iCs w:val="0"/>
          <w:caps w:val="0"/>
          <w:color w:val="000000"/>
          <w:spacing w:val="24"/>
          <w:sz w:val="44"/>
          <w:szCs w:val="44"/>
          <w:lang w:val="en-US" w:eastAsia="zh-CN"/>
        </w:rPr>
      </w:pPr>
      <w:r>
        <w:rPr>
          <w:rFonts w:hint="eastAsia" w:ascii="方正小标宋_GBK" w:hAnsi="方正小标宋_GBK" w:eastAsia="方正小标宋_GBK" w:cs="方正小标宋_GBK"/>
          <w:i w:val="0"/>
          <w:iCs w:val="0"/>
          <w:caps w:val="0"/>
          <w:color w:val="000000"/>
          <w:spacing w:val="24"/>
          <w:sz w:val="44"/>
          <w:szCs w:val="44"/>
          <w:lang w:val="en-US" w:eastAsia="zh-CN"/>
        </w:rPr>
        <w:t>珠海市人民医院简介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仿宋" w:hAnsi="仿宋" w:eastAsia="仿宋" w:cs="仿宋"/>
          <w:i w:val="0"/>
          <w:iCs w:val="0"/>
          <w:caps w:val="0"/>
          <w:color w:val="000000"/>
          <w:spacing w:val="24"/>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珠海市人民医院（暨南大学珠海临床医学院、澳门科技大学医学院第一附属医院）从上世纪50年代建院至今，始终传承着海洋文化、留学文化敢为人先，勇于担当，开放包容的根与魂，与特区的辉煌与发展共兴共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自1995年被评定为三甲医院，2017年通过三甲复审，现为珠海唯一省级区域医疗中心、珠海首个广东省高水平医院、全省公立医院改革与高质量发展示范单位，珠海市唯一入选粤港澳大湾区“港澳药械通”指定医疗机构的公立三甲医院。亦是同济大学教学医院、国家脑卒中筛查与防治示范基地医院、国家高级卒中中心、国家级胸痛中心、广东省放射介入医学质控中心挂靠单位、广东省转化医学创新平台单位（肿瘤微创诊疗）、澳门大学——珠海市人民医院精准医学研究中心、中央干部保健基地医院。医学影像中心（介入放射、放射诊断、核医学、超声影像、放射治疗）获批珠海首个国家临床重点专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近年来，在新医改的浪潮中砥砺前行，珠医完成了从地级市医院到城市医疗集团的蝶变，成员单位覆盖香洲区、横琴粤澳深度合作区、高栏港、万山区、高新区等，服务珠海全域。并以历史新速度、新高度践行“五星珠医、湾区珠医、和谐珠医、人文珠医、智慧珠医”，实现高质量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目前，医疗集团院本部共有48个临床学科和7个科创研究平台。其中，医学影像中心（介入放射、放射诊断、核医学、超声影像、放射治疗）不仅是珠海首个国家临床重点专科，也填补了珠海乃至珠中江区域医疗界的空白。另有省临床重点专科9个（重症医学科、临床</w:t>
      </w:r>
      <w:bookmarkStart w:id="0" w:name="_GoBack"/>
      <w:r>
        <w:rPr>
          <w:rFonts w:hint="eastAsia" w:ascii="仿宋" w:hAnsi="仿宋" w:eastAsia="仿宋" w:cs="仿宋"/>
          <w:i w:val="0"/>
          <w:iCs w:val="0"/>
          <w:caps w:val="0"/>
          <w:color w:val="000000"/>
          <w:spacing w:val="24"/>
          <w:sz w:val="32"/>
          <w:szCs w:val="32"/>
        </w:rPr>
        <w:t>护理、泌尿外科、耳鼻咽喉科、检验科、儿科、眼科、</w:t>
      </w:r>
      <w:bookmarkEnd w:id="0"/>
      <w:r>
        <w:rPr>
          <w:rFonts w:hint="eastAsia" w:ascii="仿宋" w:hAnsi="仿宋" w:eastAsia="仿宋" w:cs="仿宋"/>
          <w:i w:val="0"/>
          <w:iCs w:val="0"/>
          <w:caps w:val="0"/>
          <w:color w:val="000000"/>
          <w:spacing w:val="24"/>
          <w:sz w:val="32"/>
          <w:szCs w:val="32"/>
        </w:rPr>
        <w:t>神经外科、心血管内科），是国家放射与治疗临床医学研究中心分中心、广东省放射介入医疗质量控制中心、国家呼吸医学中心协同医院，委省共建心血管、神经、创伤区域医疗中心分中心，国家肿瘤、口腔区域医疗中心协同单位等。2019年，全国老龄办授予医疗集团“老年慢病医养医联体牵头单位”，连续三年承办“中国老年健康国际论坛”，老年医学特色学科建设内涵不断提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医院持续优化人才“选、用、育、留”全面管理体系，柔性引进院士、长江学者等高层次人才团队12个、全职引进长江学者2名、学科带头人10名……中青年人才加速聚集为医院高质量发展注入“源头活水”。此外，依托医工交叉融合及科研平台高质量发展，清华大学智慧医疗研究院、省肿瘤介入诊治研究重点实验室、省临床转化创新平台等7个国家、省级创新科学研究平台相继落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2021年底，医院挂牌澳门科技大学医学院第一附属医院，有力推助澳珠一极在医疗教育、研究、管理等领域走向纵深；粤港澳大湾区介入医学联盟等15个区域专科联盟为大湾区优质医疗卫生资源共融共进，为搭建多元化、品牌化、高端化、国际化的“共享医疗平台”迈出了坚实步伐。同时紧随粤港澳大湾区建设加快推进，横琴粤澳深度合作区建设加快落实，珠医先后与澳门大学、澳门科技大学、澳门镜湖医院、仁伯爵医院、澳门中医药协会等成为战略合作伙伴，探索建立两地医疗健康共建共管共享机制，以及医师互聘和转诊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七十年春风化雨绽芳华，新时代长歌向海再出发。未来，珠医集团将持续立足珠澳，持续推动医疗集团高质量发展，加快建设辐射服务澳门及珠中江区域的高水平省级区域医疗中心和国际医疗健康中心，为人民提供全方位全生命期健康服务。</w:t>
      </w:r>
    </w:p>
    <w:p>
      <w:pPr>
        <w:keepNext w:val="0"/>
        <w:keepLines w:val="0"/>
        <w:pageBreakBefore w:val="0"/>
        <w:kinsoku/>
        <w:wordWrap/>
        <w:overflowPunct/>
        <w:topLinePunct w:val="0"/>
        <w:autoSpaceDE/>
        <w:autoSpaceDN/>
        <w:bidi w:val="0"/>
        <w:adjustRightInd/>
        <w:snapToGrid/>
        <w:spacing w:line="579" w:lineRule="exact"/>
        <w:textAlignment w:val="auto"/>
      </w:pPr>
    </w:p>
    <w:sectPr>
      <w:pgSz w:w="11906" w:h="16838"/>
      <w:pgMar w:top="1984"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iNGU4YTA1OTczYTAwMTZiODk0YjQzMWEwNzk2M2QifQ=="/>
  </w:docVars>
  <w:rsids>
    <w:rsidRoot w:val="49F228FD"/>
    <w:rsid w:val="49F228FD"/>
    <w:rsid w:val="51BE212A"/>
    <w:rsid w:val="E5D6D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2023-10-27T16:32:00Z</dcterms:created>
  <dc:creator>森 lin</dc:creator>
  <cp:lastModifiedBy>ht706</cp:lastModifiedBy>
  <dcterms:modified xsi:type="dcterms:W3CDTF">2023-10-27T16:50:09Z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519ED5DC52E541DAA6741A0DA0C765E6_11</vt:lpwstr>
  </property>
</Properties>
</file>