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9E880D">
      <w:pPr>
        <w:numPr>
          <w:ilvl w:val="0"/>
          <w:numId w:val="0"/>
        </w:numPr>
        <w:ind w:firstLine="480" w:firstLineChars="200"/>
        <w:jc w:val="both"/>
        <w:rPr>
          <w:rFonts w:hint="default" w:ascii="方正小标宋简体" w:hAnsi="方正小标宋简体" w:eastAsia="方正小标宋简体" w:cs="方正小标宋简体"/>
          <w:b w:val="0"/>
          <w:bCs w:val="0"/>
          <w:sz w:val="24"/>
          <w:szCs w:val="24"/>
          <w:lang w:val="en-US" w:eastAsia="zh-CN"/>
        </w:rPr>
      </w:pPr>
      <w:r>
        <w:rPr>
          <w:rFonts w:hint="eastAsia" w:ascii="方正小标宋简体" w:hAnsi="方正小标宋简体" w:eastAsia="方正小标宋简体" w:cs="方正小标宋简体"/>
          <w:b w:val="0"/>
          <w:bCs w:val="0"/>
          <w:sz w:val="24"/>
          <w:szCs w:val="24"/>
          <w:lang w:val="en-US" w:eastAsia="zh-CN"/>
        </w:rPr>
        <w:t>附件1-3</w:t>
      </w:r>
      <w:bookmarkStart w:id="0" w:name="_GoBack"/>
      <w:bookmarkEnd w:id="0"/>
    </w:p>
    <w:p w14:paraId="7C3401C7">
      <w:pPr>
        <w:numPr>
          <w:ilvl w:val="0"/>
          <w:numId w:val="0"/>
        </w:num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禅城区2026年医师资格考试现场资料</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确认及省网填表注意事项</w:t>
      </w:r>
    </w:p>
    <w:p w14:paraId="5BA5F593">
      <w:pPr>
        <w:numPr>
          <w:ilvl w:val="0"/>
          <w:numId w:val="0"/>
        </w:numPr>
        <w:ind w:firstLine="560" w:firstLineChars="200"/>
        <w:jc w:val="both"/>
        <w:rPr>
          <w:rFonts w:hint="eastAsia"/>
          <w:sz w:val="28"/>
          <w:szCs w:val="28"/>
          <w:lang w:val="en-US" w:eastAsia="zh-CN"/>
        </w:rPr>
      </w:pPr>
    </w:p>
    <w:p w14:paraId="2350466C">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一、本次现场资料确认由考生本人在规定时限内携带相关证件（证书）原件（包括考生身份证，助理医师执业证书、毕业证，学位证等。</w:t>
      </w:r>
      <w:r>
        <w:rPr>
          <w:rFonts w:hint="eastAsia" w:ascii="仿宋_GB2312" w:hAnsi="仿宋_GB2312" w:eastAsia="仿宋_GB2312" w:cs="仿宋_GB2312"/>
          <w:b/>
          <w:bCs/>
          <w:sz w:val="32"/>
          <w:szCs w:val="32"/>
          <w:lang w:val="en-US" w:eastAsia="zh-CN"/>
        </w:rPr>
        <w:t>带教医师执业证书不需要携带</w:t>
      </w:r>
      <w:r>
        <w:rPr>
          <w:rFonts w:hint="eastAsia" w:ascii="仿宋_GB2312" w:hAnsi="仿宋_GB2312" w:eastAsia="仿宋_GB2312" w:cs="仿宋_GB2312"/>
          <w:sz w:val="32"/>
          <w:szCs w:val="32"/>
          <w:lang w:val="en-US" w:eastAsia="zh-CN"/>
        </w:rPr>
        <w:t>）和复印件到报名点办理报名现场资料审核手续。</w:t>
      </w:r>
    </w:p>
    <w:p w14:paraId="0BAF88B3">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二、报名材料中</w:t>
      </w:r>
      <w:r>
        <w:rPr>
          <w:rFonts w:hint="eastAsia" w:ascii="仿宋_GB2312" w:hAnsi="仿宋_GB2312" w:eastAsia="仿宋_GB2312" w:cs="仿宋_GB2312"/>
          <w:b/>
          <w:bCs/>
          <w:color w:val="auto"/>
          <w:sz w:val="32"/>
          <w:szCs w:val="32"/>
          <w:lang w:val="en-US" w:eastAsia="zh-CN"/>
        </w:rPr>
        <w:t>所有复印件</w:t>
      </w:r>
      <w:r>
        <w:rPr>
          <w:rFonts w:hint="eastAsia" w:ascii="仿宋_GB2312" w:hAnsi="仿宋_GB2312" w:eastAsia="仿宋_GB2312" w:cs="仿宋_GB2312"/>
          <w:sz w:val="32"/>
          <w:szCs w:val="32"/>
          <w:lang w:val="en-US" w:eastAsia="zh-CN"/>
        </w:rPr>
        <w:t>均由各报考</w:t>
      </w:r>
      <w:r>
        <w:rPr>
          <w:rFonts w:hint="eastAsia" w:ascii="仿宋_GB2312" w:hAnsi="仿宋_GB2312" w:eastAsia="仿宋_GB2312" w:cs="仿宋_GB2312"/>
          <w:b/>
          <w:bCs/>
          <w:sz w:val="32"/>
          <w:szCs w:val="32"/>
          <w:lang w:val="en-US" w:eastAsia="zh-CN"/>
        </w:rPr>
        <w:t>医疗机构</w:t>
      </w:r>
      <w:r>
        <w:rPr>
          <w:rFonts w:hint="eastAsia" w:ascii="仿宋_GB2312" w:hAnsi="仿宋_GB2312" w:eastAsia="仿宋_GB2312" w:cs="仿宋_GB2312"/>
          <w:sz w:val="32"/>
          <w:szCs w:val="32"/>
          <w:lang w:val="en-US" w:eastAsia="zh-CN"/>
        </w:rPr>
        <w:t>负责核验原件，并</w:t>
      </w:r>
      <w:r>
        <w:rPr>
          <w:rFonts w:hint="eastAsia" w:ascii="仿宋_GB2312" w:hAnsi="仿宋_GB2312" w:eastAsia="仿宋_GB2312" w:cs="仿宋_GB2312"/>
          <w:b/>
          <w:bCs/>
          <w:sz w:val="32"/>
          <w:szCs w:val="32"/>
          <w:lang w:val="en-US" w:eastAsia="zh-CN"/>
        </w:rPr>
        <w:t>加盖公章</w:t>
      </w:r>
      <w:r>
        <w:rPr>
          <w:rFonts w:hint="eastAsia" w:ascii="仿宋_GB2312" w:hAnsi="仿宋_GB2312" w:eastAsia="仿宋_GB2312" w:cs="仿宋_GB2312"/>
          <w:sz w:val="32"/>
          <w:szCs w:val="32"/>
          <w:lang w:val="en-US" w:eastAsia="zh-CN"/>
        </w:rPr>
        <w:t>。</w:t>
      </w:r>
    </w:p>
    <w:p w14:paraId="18660DB9">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三、上传到“省网报名”系统上的必须是原件彩色扫描件或者拍照件，</w:t>
      </w:r>
      <w:r>
        <w:rPr>
          <w:rFonts w:hint="eastAsia" w:ascii="仿宋_GB2312" w:hAnsi="仿宋_GB2312" w:eastAsia="仿宋_GB2312" w:cs="仿宋_GB2312"/>
          <w:b/>
          <w:bCs/>
          <w:sz w:val="32"/>
          <w:szCs w:val="32"/>
          <w:lang w:val="en-US" w:eastAsia="zh-CN"/>
        </w:rPr>
        <w:t>不接受复印件加盖公章上传。</w:t>
      </w:r>
      <w:r>
        <w:rPr>
          <w:rFonts w:hint="eastAsia" w:ascii="仿宋_GB2312" w:hAnsi="仿宋_GB2312" w:eastAsia="仿宋_GB2312" w:cs="仿宋_GB2312"/>
          <w:b w:val="0"/>
          <w:bCs w:val="0"/>
          <w:sz w:val="32"/>
          <w:szCs w:val="32"/>
          <w:lang w:val="en-US" w:eastAsia="zh-CN"/>
        </w:rPr>
        <w:t>上传效果</w:t>
      </w:r>
      <w:r>
        <w:rPr>
          <w:rFonts w:hint="eastAsia" w:ascii="仿宋_GB2312" w:hAnsi="仿宋_GB2312" w:eastAsia="仿宋_GB2312" w:cs="仿宋_GB2312"/>
          <w:sz w:val="32"/>
          <w:szCs w:val="32"/>
          <w:lang w:val="en-US" w:eastAsia="zh-CN"/>
        </w:rPr>
        <w:t>必须清晰可辨认。</w:t>
      </w:r>
    </w:p>
    <w:p w14:paraId="5A93116F">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未到现场确认的考生，在《医师资格考试报名暨授予医师资格申请表》上传处，应先用《报名成功通知单》替代上传。现场审核时，由报名点打印《医师资格考试报名暨授予医师资格申请表》，考生在该表上手写签名后（</w:t>
      </w:r>
      <w:r>
        <w:rPr>
          <w:rFonts w:hint="eastAsia" w:ascii="仿宋_GB2312" w:hAnsi="仿宋_GB2312" w:eastAsia="仿宋_GB2312" w:cs="仿宋_GB2312"/>
          <w:b/>
          <w:bCs/>
          <w:sz w:val="32"/>
          <w:szCs w:val="32"/>
          <w:lang w:val="en-US" w:eastAsia="zh-CN"/>
        </w:rPr>
        <w:t>记得在“如考试成绩合格是否申请授予所报考的医师资格”处打钩</w:t>
      </w:r>
      <w:r>
        <w:rPr>
          <w:rFonts w:hint="eastAsia" w:ascii="仿宋_GB2312" w:hAnsi="仿宋_GB2312" w:eastAsia="仿宋_GB2312" w:cs="仿宋_GB2312"/>
          <w:sz w:val="32"/>
          <w:szCs w:val="32"/>
          <w:lang w:val="en-US" w:eastAsia="zh-CN"/>
        </w:rPr>
        <w:t>），再重新扫描上传至省系统替代《通知单》。</w:t>
      </w:r>
    </w:p>
    <w:p w14:paraId="045B030C">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五、1、持高等学校医学专业专科以上学历报考的，提交《教育部学历证书电子注册备案表》（打印件）（不需要盖公章，因为不是复印件）或《中国高等教育学历认证报告》（复印件，需要盖公章）。</w:t>
      </w:r>
    </w:p>
    <w:p w14:paraId="4E8717E7">
      <w:pPr>
        <w:numPr>
          <w:ilvl w:val="0"/>
          <w:numId w:val="0"/>
        </w:numPr>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drawing>
          <wp:inline distT="0" distB="0" distL="114300" distR="114300">
            <wp:extent cx="2630805" cy="5715000"/>
            <wp:effectExtent l="0" t="0" r="0" b="17145"/>
            <wp:docPr id="3"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6"/>
                    <pic:cNvPicPr>
                      <a:picLocks noChangeAspect="1"/>
                    </pic:cNvPicPr>
                  </pic:nvPicPr>
                  <pic:blipFill>
                    <a:blip r:embed="rId4"/>
                    <a:stretch>
                      <a:fillRect/>
                    </a:stretch>
                  </pic:blipFill>
                  <pic:spPr>
                    <a:xfrm rot="5400000">
                      <a:off x="0" y="0"/>
                      <a:ext cx="2630805" cy="5715000"/>
                    </a:xfrm>
                    <a:prstGeom prst="rect">
                      <a:avLst/>
                    </a:prstGeom>
                    <a:noFill/>
                    <a:ln w="9525">
                      <a:noFill/>
                    </a:ln>
                  </pic:spPr>
                </pic:pic>
              </a:graphicData>
            </a:graphic>
          </wp:inline>
        </w:drawing>
      </w:r>
    </w:p>
    <w:p w14:paraId="678569F9">
      <w:pPr>
        <w:numPr>
          <w:ilvl w:val="0"/>
          <w:numId w:val="0"/>
        </w:numPr>
        <w:ind w:firstLine="640" w:firstLineChars="200"/>
        <w:jc w:val="both"/>
        <w:rPr>
          <w:rFonts w:hint="eastAsia" w:ascii="仿宋_GB2312" w:hAnsi="仿宋_GB2312" w:eastAsia="仿宋_GB2312" w:cs="仿宋_GB2312"/>
          <w:sz w:val="32"/>
          <w:szCs w:val="32"/>
        </w:rPr>
      </w:pPr>
    </w:p>
    <w:p w14:paraId="484030CB">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bCs/>
          <w:sz w:val="32"/>
          <w:szCs w:val="32"/>
          <w:lang w:val="en-US" w:eastAsia="zh-CN"/>
        </w:rPr>
        <w:t>常见错误</w:t>
      </w:r>
      <w:r>
        <w:rPr>
          <w:rFonts w:hint="eastAsia" w:ascii="仿宋_GB2312" w:hAnsi="仿宋_GB2312" w:eastAsia="仿宋_GB2312" w:cs="仿宋_GB2312"/>
          <w:sz w:val="32"/>
          <w:szCs w:val="32"/>
          <w:lang w:val="en-US" w:eastAsia="zh-CN"/>
        </w:rPr>
        <w:t>：每年都有部分考生混淆了《教育部</w:t>
      </w:r>
      <w:r>
        <w:rPr>
          <w:rFonts w:hint="eastAsia" w:ascii="仿宋_GB2312" w:hAnsi="仿宋_GB2312" w:eastAsia="仿宋_GB2312" w:cs="仿宋_GB2312"/>
          <w:b/>
          <w:bCs/>
          <w:sz w:val="32"/>
          <w:szCs w:val="32"/>
          <w:lang w:val="en-US" w:eastAsia="zh-CN"/>
        </w:rPr>
        <w:t>学历</w:t>
      </w:r>
      <w:r>
        <w:rPr>
          <w:rFonts w:hint="eastAsia" w:ascii="仿宋_GB2312" w:hAnsi="仿宋_GB2312" w:eastAsia="仿宋_GB2312" w:cs="仿宋_GB2312"/>
          <w:sz w:val="32"/>
          <w:szCs w:val="32"/>
          <w:lang w:val="en-US" w:eastAsia="zh-CN"/>
        </w:rPr>
        <w:t>认证电子注册备案表》和《教育部学籍在线验证报告》。注意，报考时需要提供的是“学历”而不是“学籍”认证报告！！！</w:t>
      </w:r>
    </w:p>
    <w:p w14:paraId="176D5FF5">
      <w:pPr>
        <w:numPr>
          <w:ilvl w:val="0"/>
          <w:numId w:val="0"/>
        </w:numPr>
        <w:ind w:firstLine="640"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以下是</w:t>
      </w:r>
      <w:r>
        <w:rPr>
          <w:rFonts w:hint="eastAsia" w:ascii="仿宋_GB2312" w:hAnsi="仿宋_GB2312" w:eastAsia="仿宋_GB2312" w:cs="仿宋_GB2312"/>
          <w:b/>
          <w:bCs/>
          <w:color w:val="ED7D31" w:themeColor="accent2"/>
          <w:sz w:val="32"/>
          <w:szCs w:val="32"/>
          <w:lang w:val="en-US" w:eastAsia="zh-CN"/>
          <w14:textFill>
            <w14:solidFill>
              <w14:schemeClr w14:val="accent2"/>
            </w14:solidFill>
          </w14:textFill>
        </w:rPr>
        <w:t>对（√）</w:t>
      </w:r>
      <w:r>
        <w:rPr>
          <w:rFonts w:hint="eastAsia" w:ascii="仿宋_GB2312" w:hAnsi="仿宋_GB2312" w:eastAsia="仿宋_GB2312" w:cs="仿宋_GB2312"/>
          <w:b w:val="0"/>
          <w:bCs w:val="0"/>
          <w:sz w:val="32"/>
          <w:szCs w:val="32"/>
          <w:lang w:val="en-US" w:eastAsia="zh-CN"/>
        </w:rPr>
        <w:t>的</w:t>
      </w:r>
      <w:r>
        <w:rPr>
          <w:rFonts w:hint="eastAsia" w:ascii="仿宋_GB2312" w:hAnsi="仿宋_GB2312" w:eastAsia="仿宋_GB2312" w:cs="仿宋_GB2312"/>
          <w:b/>
          <w:bCs/>
          <w:sz w:val="32"/>
          <w:szCs w:val="32"/>
          <w:lang w:val="en-US" w:eastAsia="zh-CN"/>
        </w:rPr>
        <w:t>：</w:t>
      </w:r>
    </w:p>
    <w:p w14:paraId="43902C00">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drawing>
          <wp:inline distT="0" distB="0" distL="114300" distR="114300">
            <wp:extent cx="6235700" cy="1085215"/>
            <wp:effectExtent l="0" t="0" r="12700" b="63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6235700" cy="1085215"/>
                    </a:xfrm>
                    <a:prstGeom prst="rect">
                      <a:avLst/>
                    </a:prstGeom>
                    <a:noFill/>
                    <a:ln w="9525">
                      <a:noFill/>
                    </a:ln>
                  </pic:spPr>
                </pic:pic>
              </a:graphicData>
            </a:graphic>
          </wp:inline>
        </w:drawing>
      </w:r>
    </w:p>
    <w:p w14:paraId="76D9FB48">
      <w:pPr>
        <w:numPr>
          <w:ilvl w:val="0"/>
          <w:numId w:val="0"/>
        </w:numPr>
        <w:ind w:firstLine="640" w:firstLineChars="200"/>
        <w:jc w:val="both"/>
        <w:rPr>
          <w:rFonts w:hint="eastAsia" w:ascii="仿宋_GB2312" w:hAnsi="仿宋_GB2312" w:eastAsia="仿宋_GB2312" w:cs="仿宋_GB2312"/>
          <w:sz w:val="32"/>
          <w:szCs w:val="32"/>
          <w:lang w:val="en-US" w:eastAsia="zh-CN"/>
        </w:rPr>
      </w:pPr>
    </w:p>
    <w:p w14:paraId="7956807F">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以下是</w:t>
      </w:r>
      <w:r>
        <w:rPr>
          <w:rFonts w:hint="eastAsia" w:ascii="仿宋_GB2312" w:hAnsi="仿宋_GB2312" w:eastAsia="仿宋_GB2312" w:cs="仿宋_GB2312"/>
          <w:b/>
          <w:bCs/>
          <w:color w:val="ED7D31" w:themeColor="accent2"/>
          <w:sz w:val="32"/>
          <w:szCs w:val="32"/>
          <w:lang w:val="en-US" w:eastAsia="zh-CN"/>
          <w14:textFill>
            <w14:solidFill>
              <w14:schemeClr w14:val="accent2"/>
            </w14:solidFill>
          </w14:textFill>
        </w:rPr>
        <w:t>错（×）</w:t>
      </w:r>
      <w:r>
        <w:rPr>
          <w:rFonts w:hint="eastAsia" w:ascii="仿宋_GB2312" w:hAnsi="仿宋_GB2312" w:eastAsia="仿宋_GB2312" w:cs="仿宋_GB2312"/>
          <w:sz w:val="32"/>
          <w:szCs w:val="32"/>
          <w:lang w:val="en-US" w:eastAsia="zh-CN"/>
        </w:rPr>
        <w:t>的：</w:t>
      </w:r>
    </w:p>
    <w:p w14:paraId="6414FB24">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drawing>
          <wp:inline distT="0" distB="0" distL="114300" distR="114300">
            <wp:extent cx="5828665" cy="1118870"/>
            <wp:effectExtent l="0" t="0" r="635" b="508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6"/>
                    <a:stretch>
                      <a:fillRect/>
                    </a:stretch>
                  </pic:blipFill>
                  <pic:spPr>
                    <a:xfrm>
                      <a:off x="0" y="0"/>
                      <a:ext cx="5828665" cy="1118870"/>
                    </a:xfrm>
                    <a:prstGeom prst="rect">
                      <a:avLst/>
                    </a:prstGeom>
                    <a:noFill/>
                    <a:ln w="9525">
                      <a:noFill/>
                    </a:ln>
                  </pic:spPr>
                </pic:pic>
              </a:graphicData>
            </a:graphic>
          </wp:inline>
        </w:drawing>
      </w:r>
    </w:p>
    <w:p w14:paraId="75C0E1F5">
      <w:pPr>
        <w:numPr>
          <w:ilvl w:val="0"/>
          <w:numId w:val="0"/>
        </w:numPr>
        <w:ind w:firstLine="640" w:firstLineChars="200"/>
        <w:jc w:val="both"/>
        <w:rPr>
          <w:rFonts w:hint="eastAsia" w:ascii="仿宋_GB2312" w:hAnsi="仿宋_GB2312" w:eastAsia="仿宋_GB2312" w:cs="仿宋_GB2312"/>
          <w:sz w:val="32"/>
          <w:szCs w:val="32"/>
          <w:lang w:val="en-US" w:eastAsia="zh-CN"/>
        </w:rPr>
      </w:pPr>
    </w:p>
    <w:p w14:paraId="7EE94BCE">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3、另外：提交的《教育部学历证书电子注册备案表》应保证在</w:t>
      </w:r>
      <w:r>
        <w:rPr>
          <w:rFonts w:hint="eastAsia" w:ascii="仿宋_GB2312" w:hAnsi="仿宋_GB2312" w:eastAsia="仿宋_GB2312" w:cs="仿宋_GB2312"/>
          <w:b/>
          <w:bCs/>
          <w:sz w:val="32"/>
          <w:szCs w:val="32"/>
          <w:lang w:val="en-US" w:eastAsia="zh-CN"/>
        </w:rPr>
        <w:t>2026年3月31日前为可在线验证状态</w:t>
      </w:r>
      <w:r>
        <w:rPr>
          <w:rFonts w:hint="eastAsia" w:ascii="仿宋_GB2312" w:hAnsi="仿宋_GB2312" w:eastAsia="仿宋_GB2312" w:cs="仿宋_GB2312"/>
          <w:sz w:val="32"/>
          <w:szCs w:val="32"/>
          <w:lang w:val="en-US" w:eastAsia="zh-CN"/>
        </w:rPr>
        <w:t>。因为你们的报考资料是分报考点—市考点—省考区几层审核，每年均有部分考生的在线验证状态由于时间失效问题，导致到了市考点或者省考区复审时通不过。</w:t>
      </w:r>
    </w:p>
    <w:p w14:paraId="0AD23787">
      <w:pPr>
        <w:numPr>
          <w:ilvl w:val="0"/>
          <w:numId w:val="0"/>
        </w:numPr>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港澳台居民报名时，需要提交《台湾、香港、澳门居民参加国家医师资格考试实习申请审核表》，申请表上的实习期限和备案表一致，填2025年7月至2026年8月；学校盖章一栏要盖学校公章不能盖学校内设机构（例如教务处、学生处等）公章。实习期满后至2026年8月31日前，由实习机构出具《香港、澳门永久性居民参加国家医师资格考试实习合格证明》交到报名点才能参加考试。</w:t>
      </w:r>
    </w:p>
    <w:p w14:paraId="502CF669">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七、如果单位公章跟医疗机构执业许可证上的名字不是完全一致的话（例如医疗机构执业许可证上的第一名称是“佛山禅城XX门诊部”，但是公章是“佛山</w:t>
      </w:r>
      <w:r>
        <w:rPr>
          <w:rFonts w:hint="eastAsia" w:ascii="仿宋_GB2312" w:hAnsi="仿宋_GB2312" w:eastAsia="仿宋_GB2312" w:cs="仿宋_GB2312"/>
          <w:b/>
          <w:bCs/>
          <w:sz w:val="32"/>
          <w:szCs w:val="32"/>
          <w:lang w:val="en-US" w:eastAsia="zh-CN"/>
        </w:rPr>
        <w:t>市</w:t>
      </w:r>
      <w:r>
        <w:rPr>
          <w:rFonts w:hint="eastAsia" w:ascii="仿宋_GB2312" w:hAnsi="仿宋_GB2312" w:eastAsia="仿宋_GB2312" w:cs="仿宋_GB2312"/>
          <w:sz w:val="32"/>
          <w:szCs w:val="32"/>
          <w:lang w:val="en-US" w:eastAsia="zh-CN"/>
        </w:rPr>
        <w:t>禅城</w:t>
      </w:r>
      <w:r>
        <w:rPr>
          <w:rFonts w:hint="eastAsia" w:ascii="仿宋_GB2312" w:hAnsi="仿宋_GB2312" w:eastAsia="仿宋_GB2312" w:cs="仿宋_GB2312"/>
          <w:b/>
          <w:bCs/>
          <w:sz w:val="32"/>
          <w:szCs w:val="32"/>
          <w:lang w:val="en-US" w:eastAsia="zh-CN"/>
        </w:rPr>
        <w:t>区</w:t>
      </w:r>
      <w:r>
        <w:rPr>
          <w:rFonts w:hint="eastAsia" w:ascii="仿宋_GB2312" w:hAnsi="仿宋_GB2312" w:eastAsia="仿宋_GB2312" w:cs="仿宋_GB2312"/>
          <w:sz w:val="32"/>
          <w:szCs w:val="32"/>
          <w:lang w:val="en-US" w:eastAsia="zh-CN"/>
        </w:rPr>
        <w:t>XX门诊部”，那需要在上传《医师资格考试试用期考核证明》时，将医疗机构执业许可证登记信息页原件（即是有显示医疗机构名字那一页）</w:t>
      </w:r>
      <w:r>
        <w:rPr>
          <w:rFonts w:hint="eastAsia" w:ascii="仿宋_GB2312" w:hAnsi="仿宋_GB2312" w:eastAsia="仿宋_GB2312" w:cs="仿宋_GB2312"/>
          <w:color w:val="auto"/>
          <w:sz w:val="32"/>
          <w:szCs w:val="32"/>
          <w:lang w:val="en-US" w:eastAsia="zh-CN"/>
        </w:rPr>
        <w:t>连同备注页（备注页上应有如下信息）一起上传。</w:t>
      </w:r>
    </w:p>
    <w:p w14:paraId="75D397C4">
      <w:pPr>
        <w:numPr>
          <w:ilvl w:val="0"/>
          <w:numId w:val="0"/>
        </w:numPr>
        <w:ind w:firstLine="640" w:firstLineChars="200"/>
        <w:jc w:val="both"/>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rPr>
        <w:drawing>
          <wp:inline distT="0" distB="0" distL="114300" distR="114300">
            <wp:extent cx="4886325" cy="752475"/>
            <wp:effectExtent l="0" t="0" r="9525" b="9525"/>
            <wp:docPr id="5"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IMG_256"/>
                    <pic:cNvPicPr>
                      <a:picLocks noChangeAspect="1"/>
                    </pic:cNvPicPr>
                  </pic:nvPicPr>
                  <pic:blipFill>
                    <a:blip r:embed="rId7"/>
                    <a:stretch>
                      <a:fillRect/>
                    </a:stretch>
                  </pic:blipFill>
                  <pic:spPr>
                    <a:xfrm>
                      <a:off x="0" y="0"/>
                      <a:ext cx="4886325" cy="752475"/>
                    </a:xfrm>
                    <a:prstGeom prst="rect">
                      <a:avLst/>
                    </a:prstGeom>
                    <a:noFill/>
                    <a:ln w="9525">
                      <a:noFill/>
                    </a:ln>
                  </pic:spPr>
                </pic:pic>
              </a:graphicData>
            </a:graphic>
          </wp:inline>
        </w:drawing>
      </w:r>
    </w:p>
    <w:p w14:paraId="18256BEA">
      <w:pPr>
        <w:numPr>
          <w:ilvl w:val="0"/>
          <w:numId w:val="0"/>
        </w:numPr>
        <w:ind w:firstLine="640" w:firstLineChars="200"/>
        <w:jc w:val="both"/>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color w:val="FF0000"/>
          <w:sz w:val="32"/>
          <w:szCs w:val="32"/>
          <w:lang w:val="en-US" w:eastAsia="zh-CN"/>
        </w:rPr>
        <w:t>上面的《医疗机构执业许可证》副本备注页信息加注工作请联系相关街道卫健办处理，请提前与他们进行电话预约：</w:t>
      </w:r>
    </w:p>
    <w:p w14:paraId="057F1725">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祖庙街道卫生健康办公室：0757-82002782</w:t>
      </w:r>
    </w:p>
    <w:p w14:paraId="316BFE62">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石湾镇街道卫生健康办公室：0757-</w:t>
      </w:r>
      <w:r>
        <w:rPr>
          <w:rFonts w:hint="eastAsia" w:ascii="仿宋_GB2312" w:hAnsi="仿宋_GB2312" w:eastAsia="仿宋_GB2312" w:cs="仿宋_GB2312"/>
          <w:sz w:val="32"/>
          <w:szCs w:val="32"/>
        </w:rPr>
        <w:t>82667842</w:t>
      </w:r>
    </w:p>
    <w:p w14:paraId="1EF4E992">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南庄镇卫生健康办公室（公共服务办公室）：0757-82019330</w:t>
      </w:r>
    </w:p>
    <w:p w14:paraId="336E36D3">
      <w:pPr>
        <w:numPr>
          <w:ilvl w:val="0"/>
          <w:numId w:val="0"/>
        </w:numPr>
        <w:ind w:firstLine="640"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 xml:space="preserve">张槎街道卫生健康办公室：0757-82100341 </w:t>
      </w:r>
    </w:p>
    <w:p w14:paraId="0D654FBA">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b w:val="0"/>
          <w:bCs w:val="0"/>
          <w:sz w:val="32"/>
          <w:szCs w:val="32"/>
          <w:lang w:val="en-US" w:eastAsia="zh-CN"/>
        </w:rPr>
        <w:t>以研究生学历报考的，应同时提供学位证书。</w:t>
      </w:r>
    </w:p>
    <w:p w14:paraId="0C794DA1">
      <w:pPr>
        <w:numPr>
          <w:ilvl w:val="0"/>
          <w:numId w:val="0"/>
        </w:numPr>
        <w:ind w:firstLine="640" w:firstLineChars="200"/>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lang w:val="en-US" w:eastAsia="zh-CN"/>
        </w:rPr>
        <w:t>九、</w:t>
      </w:r>
      <w:r>
        <w:rPr>
          <w:rFonts w:hint="eastAsia" w:ascii="仿宋_GB2312" w:hAnsi="仿宋_GB2312" w:eastAsia="仿宋_GB2312" w:cs="仿宋_GB2312"/>
          <w:b/>
          <w:bCs/>
          <w:sz w:val="32"/>
          <w:szCs w:val="32"/>
          <w:lang w:val="en-US" w:eastAsia="zh-CN"/>
        </w:rPr>
        <w:t xml:space="preserve">中专学历鉴定相关证明材料相关说明 </w:t>
      </w:r>
    </w:p>
    <w:p w14:paraId="5D980D80">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持中等专业学校医学专业学历报考的，提交可核验的学校所在地省级或以上教育行政部门出具的鉴定。</w:t>
      </w:r>
    </w:p>
    <w:p w14:paraId="00550A3D">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2.1 广东省人员持外省中专学历报考的，应同时提供省级或以上教育行政部门招生批文。</w:t>
      </w:r>
    </w:p>
    <w:p w14:paraId="69DD0C0E">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2.2 持2018年起毕业的广东省中等专业学校医学专业学历报考或持考取助理医师资格的中等医学专业学历报考执业医师资格的可免提交学历鉴定。</w:t>
      </w:r>
    </w:p>
    <w:p w14:paraId="7C0BDA07">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2.3 持2018年前毕业的广东省中等专业学校医学专业学历报考的， 应同时提供广东省级或以上教育行政部门招生批文。   </w:t>
      </w:r>
    </w:p>
    <w:p w14:paraId="780B36E1">
      <w:pPr>
        <w:numPr>
          <w:ilvl w:val="0"/>
          <w:numId w:val="0"/>
        </w:numPr>
        <w:ind w:firstLine="640" w:firstLineChars="200"/>
        <w:jc w:val="both"/>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2.4、所持的报考学历为分段培养学历的，中等专业学校学历阶段亦应按上述要求执行。</w:t>
      </w:r>
    </w:p>
    <w:p w14:paraId="37CECEBC">
      <w:pPr>
        <w:numPr>
          <w:ilvl w:val="0"/>
          <w:numId w:val="0"/>
        </w:numPr>
        <w:ind w:left="879" w:leftChars="266" w:hanging="320" w:hangingChars="100"/>
        <w:jc w:val="left"/>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sz w:val="32"/>
          <w:szCs w:val="32"/>
          <w:lang w:val="en-US" w:eastAsia="zh-CN"/>
        </w:rPr>
        <w:t>十、</w:t>
      </w:r>
      <w:r>
        <w:rPr>
          <w:rFonts w:hint="eastAsia" w:ascii="仿宋_GB2312" w:hAnsi="仿宋_GB2312" w:eastAsia="仿宋_GB2312" w:cs="仿宋_GB2312"/>
          <w:b w:val="0"/>
          <w:bCs w:val="0"/>
          <w:color w:val="auto"/>
          <w:sz w:val="32"/>
          <w:szCs w:val="32"/>
          <w:lang w:val="en-US" w:eastAsia="zh-CN"/>
        </w:rPr>
        <w:t>执业期间涉及多个试用单位的，应同时提交相应试用单位的《医疗机构执业许可证》副本首页（医疗机构登记注册信息页）复印件。说明：1、考生试用期间该试用单位《医疗机构执业许可证》必须在有效期内。2、试用单位必须有与考生报考类别一致的诊疗科目。</w:t>
      </w:r>
    </w:p>
    <w:p w14:paraId="64CF076E">
      <w:pPr>
        <w:rPr>
          <w:rFonts w:hint="eastAsia" w:ascii="仿宋_GB2312" w:hAnsi="仿宋_GB2312" w:eastAsia="仿宋_GB2312" w:cs="仿宋_GB2312"/>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2002FC"/>
    <w:rsid w:val="00DC31D4"/>
    <w:rsid w:val="026E43B4"/>
    <w:rsid w:val="047D290A"/>
    <w:rsid w:val="05B8098D"/>
    <w:rsid w:val="0685068D"/>
    <w:rsid w:val="075B12E8"/>
    <w:rsid w:val="0AB20E54"/>
    <w:rsid w:val="0B2A6669"/>
    <w:rsid w:val="0BE83F8E"/>
    <w:rsid w:val="0CE26E7E"/>
    <w:rsid w:val="12B73B4C"/>
    <w:rsid w:val="136B31A6"/>
    <w:rsid w:val="16AD3ABC"/>
    <w:rsid w:val="1742599C"/>
    <w:rsid w:val="17965EC2"/>
    <w:rsid w:val="19BD27CC"/>
    <w:rsid w:val="1B793B93"/>
    <w:rsid w:val="1D0D1D0B"/>
    <w:rsid w:val="204975B8"/>
    <w:rsid w:val="21063183"/>
    <w:rsid w:val="21F3447D"/>
    <w:rsid w:val="22EE6B96"/>
    <w:rsid w:val="23C75E75"/>
    <w:rsid w:val="24E161EC"/>
    <w:rsid w:val="2599589E"/>
    <w:rsid w:val="266E1265"/>
    <w:rsid w:val="27530E5C"/>
    <w:rsid w:val="2C0E53FC"/>
    <w:rsid w:val="2CBA78E3"/>
    <w:rsid w:val="2CE06FCE"/>
    <w:rsid w:val="30CC33A5"/>
    <w:rsid w:val="3282252E"/>
    <w:rsid w:val="353705BA"/>
    <w:rsid w:val="37716436"/>
    <w:rsid w:val="387965B8"/>
    <w:rsid w:val="39942413"/>
    <w:rsid w:val="3AF37881"/>
    <w:rsid w:val="3D6D10BD"/>
    <w:rsid w:val="3E2642C0"/>
    <w:rsid w:val="3EE03603"/>
    <w:rsid w:val="409A0D34"/>
    <w:rsid w:val="42DB35BD"/>
    <w:rsid w:val="4451411C"/>
    <w:rsid w:val="448C6139"/>
    <w:rsid w:val="46501DDA"/>
    <w:rsid w:val="47C01905"/>
    <w:rsid w:val="4B881897"/>
    <w:rsid w:val="4F2F2551"/>
    <w:rsid w:val="4FC358C8"/>
    <w:rsid w:val="4FE06862"/>
    <w:rsid w:val="50037162"/>
    <w:rsid w:val="51386B3F"/>
    <w:rsid w:val="51BB0EF5"/>
    <w:rsid w:val="526C2FFA"/>
    <w:rsid w:val="535F5E2A"/>
    <w:rsid w:val="5416159D"/>
    <w:rsid w:val="542002FC"/>
    <w:rsid w:val="5445015D"/>
    <w:rsid w:val="54CB57BA"/>
    <w:rsid w:val="5525609A"/>
    <w:rsid w:val="55F26D2B"/>
    <w:rsid w:val="561E7C86"/>
    <w:rsid w:val="5724000D"/>
    <w:rsid w:val="57443223"/>
    <w:rsid w:val="581772F8"/>
    <w:rsid w:val="58D34983"/>
    <w:rsid w:val="5958520B"/>
    <w:rsid w:val="59AB1CFC"/>
    <w:rsid w:val="5A843164"/>
    <w:rsid w:val="5AA11706"/>
    <w:rsid w:val="5D65713A"/>
    <w:rsid w:val="5E406246"/>
    <w:rsid w:val="5E4076CF"/>
    <w:rsid w:val="5E8424B3"/>
    <w:rsid w:val="60347008"/>
    <w:rsid w:val="606C0BCD"/>
    <w:rsid w:val="609824B7"/>
    <w:rsid w:val="631229F9"/>
    <w:rsid w:val="647F2068"/>
    <w:rsid w:val="651412F4"/>
    <w:rsid w:val="651F5009"/>
    <w:rsid w:val="652A5208"/>
    <w:rsid w:val="65940EF5"/>
    <w:rsid w:val="674D0BF1"/>
    <w:rsid w:val="694D3187"/>
    <w:rsid w:val="6A193261"/>
    <w:rsid w:val="6C085EE1"/>
    <w:rsid w:val="6C9B4ABD"/>
    <w:rsid w:val="6CE72B18"/>
    <w:rsid w:val="6DC22FEC"/>
    <w:rsid w:val="6E241B55"/>
    <w:rsid w:val="6E6807AE"/>
    <w:rsid w:val="6F885ABE"/>
    <w:rsid w:val="70A275D4"/>
    <w:rsid w:val="70D52390"/>
    <w:rsid w:val="75370D00"/>
    <w:rsid w:val="777D545A"/>
    <w:rsid w:val="79623F1F"/>
    <w:rsid w:val="7B383EED"/>
    <w:rsid w:val="7CB26BB8"/>
    <w:rsid w:val="7F6316FC"/>
    <w:rsid w:val="7FBE4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2023-01-21T02:20:00Z</dcterms:created>
  <dc:creator>Administrator</dc:creator>
  <cp:lastModifiedBy>admin</cp:lastModifiedBy>
  <dcterms:modified xsi:type="dcterms:W3CDTF">2026-02-04T09:24:45Z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4A85656086B448C1BFD2B9EA3E0FBE1F</vt:lpwstr>
  </property>
</Properties>
</file>