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utoSpaceDE w:val="0"/>
        <w:adjustRightInd w:val="0"/>
        <w:snapToGrid w:val="0"/>
        <w:spacing w:line="360" w:lineRule="auto"/>
        <w:jc w:val="center"/>
        <w:rPr>
          <w:rFonts w:hint="eastAsia" w:ascii="仿宋" w:hAnsi="仿宋" w:eastAsia="仿宋" w:cs="仿宋"/>
          <w:b/>
          <w:bCs/>
          <w:color w:val="auto"/>
          <w:kern w:val="0"/>
          <w:sz w:val="32"/>
          <w:szCs w:val="32"/>
        </w:rPr>
      </w:pPr>
      <w:r>
        <w:rPr>
          <w:rFonts w:hint="eastAsia" w:ascii="仿宋" w:hAnsi="仿宋" w:eastAsia="仿宋" w:cs="仿宋"/>
          <w:b/>
          <w:bCs/>
          <w:color w:val="auto"/>
          <w:kern w:val="0"/>
          <w:sz w:val="32"/>
          <w:szCs w:val="32"/>
        </w:rPr>
        <w:t>深圳市第二人民医院</w:t>
      </w:r>
    </w:p>
    <w:p>
      <w:pPr>
        <w:widowControl/>
        <w:autoSpaceDE w:val="0"/>
        <w:adjustRightInd w:val="0"/>
        <w:snapToGrid w:val="0"/>
        <w:spacing w:line="360" w:lineRule="auto"/>
        <w:jc w:val="center"/>
        <w:rPr>
          <w:rFonts w:hint="eastAsia" w:ascii="仿宋" w:hAnsi="仿宋" w:eastAsia="仿宋" w:cs="仿宋"/>
          <w:b/>
          <w:bCs/>
          <w:color w:val="auto"/>
          <w:kern w:val="0"/>
          <w:sz w:val="32"/>
          <w:szCs w:val="32"/>
        </w:rPr>
      </w:pPr>
      <w:r>
        <w:rPr>
          <w:rFonts w:hint="eastAsia" w:ascii="仿宋" w:hAnsi="仿宋" w:eastAsia="仿宋" w:cs="仿宋"/>
          <w:b/>
          <w:bCs/>
          <w:color w:val="auto"/>
          <w:kern w:val="0"/>
          <w:sz w:val="32"/>
          <w:szCs w:val="32"/>
        </w:rPr>
        <w:t>20</w:t>
      </w:r>
      <w:r>
        <w:rPr>
          <w:rFonts w:hint="eastAsia" w:ascii="仿宋" w:hAnsi="仿宋" w:eastAsia="仿宋" w:cs="仿宋"/>
          <w:b/>
          <w:bCs/>
          <w:color w:val="auto"/>
          <w:kern w:val="0"/>
          <w:sz w:val="32"/>
          <w:szCs w:val="32"/>
          <w:lang w:val="en-US" w:eastAsia="zh-CN"/>
        </w:rPr>
        <w:t>20</w:t>
      </w:r>
      <w:r>
        <w:rPr>
          <w:rFonts w:hint="eastAsia" w:ascii="仿宋" w:hAnsi="仿宋" w:eastAsia="仿宋" w:cs="仿宋"/>
          <w:b/>
          <w:bCs/>
          <w:color w:val="auto"/>
          <w:kern w:val="0"/>
          <w:sz w:val="32"/>
          <w:szCs w:val="32"/>
        </w:rPr>
        <w:t>年住院医师规范化培训招生简介</w:t>
      </w:r>
    </w:p>
    <w:p>
      <w:pPr>
        <w:pStyle w:val="5"/>
        <w:keepNext w:val="0"/>
        <w:keepLines w:val="0"/>
        <w:widowControl/>
        <w:suppressLineNumbers w:val="0"/>
        <w:spacing w:line="420" w:lineRule="atLeast"/>
        <w:ind w:left="0" w:firstLine="0"/>
        <w:rPr>
          <w:rFonts w:hint="eastAsia" w:ascii="仿宋" w:hAnsi="仿宋" w:eastAsia="仿宋" w:cs="仿宋"/>
          <w:color w:val="auto"/>
          <w:sz w:val="28"/>
          <w:szCs w:val="28"/>
        </w:rPr>
      </w:pPr>
      <w:r>
        <w:rPr>
          <w:rFonts w:hint="eastAsia" w:ascii="仿宋" w:hAnsi="仿宋" w:eastAsia="仿宋" w:cs="仿宋"/>
          <w:color w:val="auto"/>
          <w:kern w:val="0"/>
          <w:sz w:val="28"/>
          <w:szCs w:val="28"/>
        </w:rPr>
        <w:t xml:space="preserve">   </w:t>
      </w:r>
      <w:r>
        <w:rPr>
          <w:rFonts w:hint="eastAsia" w:ascii="仿宋" w:hAnsi="仿宋" w:eastAsia="仿宋" w:cs="仿宋"/>
          <w:color w:val="auto"/>
          <w:sz w:val="28"/>
          <w:szCs w:val="28"/>
        </w:rPr>
        <w:t>深圳市第二人民医院（深圳大学第一附属医院）是集医疗、教学、科研、康复、预防保健和健康教育“六位一体”的现代化综合性三级甲等医院。医院始建于1979年，1996年成为深圳市首批两家“三甲”医院之一。2008年经国家教育部批准，成为“深圳大学第一附属医院”，2017年顺利通过三甲复审，是深圳市第一家通过三甲复审的市属综合性医院。2017年6月以我院为主体牵头成立本市第一个“社康中心-区级医院-市级医院”分级诊疗和三级联动的紧密型医联体——深圳市大鹏新区医疗健康集团；在2017年深圳市公立医院综合评价结果中，我院在全市三级综合医院中位列第一；并获评2017年度广东省医院绩效评价A级单位。</w:t>
      </w:r>
    </w:p>
    <w:p>
      <w:pPr>
        <w:pStyle w:val="5"/>
        <w:keepNext w:val="0"/>
        <w:keepLines w:val="0"/>
        <w:widowControl/>
        <w:suppressLineNumbers w:val="0"/>
        <w:spacing w:line="420" w:lineRule="atLeast"/>
        <w:ind w:left="0" w:firstLine="560" w:firstLineChars="200"/>
        <w:rPr>
          <w:rFonts w:hint="eastAsia" w:ascii="仿宋" w:hAnsi="仿宋" w:eastAsia="仿宋" w:cs="仿宋"/>
          <w:color w:val="auto"/>
          <w:kern w:val="0"/>
          <w:sz w:val="28"/>
          <w:szCs w:val="28"/>
        </w:rPr>
      </w:pPr>
      <w:r>
        <w:rPr>
          <w:rFonts w:hint="eastAsia" w:ascii="仿宋" w:hAnsi="仿宋" w:eastAsia="仿宋" w:cs="仿宋"/>
          <w:color w:val="auto"/>
          <w:sz w:val="28"/>
          <w:szCs w:val="28"/>
        </w:rPr>
        <w:t>医院现有在岗员工</w:t>
      </w:r>
      <w:r>
        <w:rPr>
          <w:rFonts w:hint="eastAsia" w:ascii="仿宋" w:hAnsi="仿宋" w:eastAsia="仿宋" w:cs="仿宋"/>
          <w:color w:val="auto"/>
          <w:sz w:val="28"/>
          <w:szCs w:val="28"/>
          <w:lang w:val="en-US" w:eastAsia="zh-CN"/>
        </w:rPr>
        <w:t>3040</w:t>
      </w:r>
      <w:r>
        <w:rPr>
          <w:rFonts w:hint="eastAsia" w:ascii="仿宋" w:hAnsi="仿宋" w:eastAsia="仿宋" w:cs="仿宋"/>
          <w:color w:val="auto"/>
          <w:sz w:val="28"/>
          <w:szCs w:val="28"/>
        </w:rPr>
        <w:t>人，其中正高职称</w:t>
      </w:r>
      <w:r>
        <w:rPr>
          <w:rFonts w:hint="eastAsia" w:ascii="仿宋" w:hAnsi="仿宋" w:eastAsia="仿宋" w:cs="仿宋"/>
          <w:color w:val="auto"/>
          <w:sz w:val="28"/>
          <w:szCs w:val="28"/>
          <w:lang w:val="en-US" w:eastAsia="zh-CN"/>
        </w:rPr>
        <w:t>246</w:t>
      </w:r>
      <w:r>
        <w:rPr>
          <w:rFonts w:hint="eastAsia" w:ascii="仿宋" w:hAnsi="仿宋" w:eastAsia="仿宋" w:cs="仿宋"/>
          <w:color w:val="auto"/>
          <w:sz w:val="28"/>
          <w:szCs w:val="28"/>
        </w:rPr>
        <w:t>人，副高职称</w:t>
      </w:r>
      <w:r>
        <w:rPr>
          <w:rFonts w:hint="eastAsia" w:ascii="仿宋" w:hAnsi="仿宋" w:eastAsia="仿宋" w:cs="仿宋"/>
          <w:color w:val="auto"/>
          <w:sz w:val="28"/>
          <w:szCs w:val="28"/>
          <w:lang w:val="en-US" w:eastAsia="zh-CN"/>
        </w:rPr>
        <w:t>438</w:t>
      </w:r>
      <w:r>
        <w:rPr>
          <w:rFonts w:hint="eastAsia" w:ascii="仿宋" w:hAnsi="仿宋" w:eastAsia="仿宋" w:cs="仿宋"/>
          <w:color w:val="auto"/>
          <w:sz w:val="28"/>
          <w:szCs w:val="28"/>
        </w:rPr>
        <w:t>人；博士(后)</w:t>
      </w:r>
      <w:r>
        <w:rPr>
          <w:rFonts w:hint="eastAsia" w:ascii="仿宋" w:hAnsi="仿宋" w:eastAsia="仿宋" w:cs="仿宋"/>
          <w:color w:val="auto"/>
          <w:sz w:val="28"/>
          <w:szCs w:val="28"/>
          <w:lang w:val="en-US" w:eastAsia="zh-CN"/>
        </w:rPr>
        <w:t>215</w:t>
      </w:r>
      <w:r>
        <w:rPr>
          <w:rFonts w:hint="eastAsia" w:ascii="仿宋" w:hAnsi="仿宋" w:eastAsia="仿宋" w:cs="仿宋"/>
          <w:color w:val="auto"/>
          <w:sz w:val="28"/>
          <w:szCs w:val="28"/>
        </w:rPr>
        <w:t>人，硕士</w:t>
      </w:r>
      <w:r>
        <w:rPr>
          <w:rFonts w:hint="eastAsia" w:ascii="仿宋" w:hAnsi="仿宋" w:eastAsia="仿宋" w:cs="仿宋"/>
          <w:color w:val="auto"/>
          <w:sz w:val="28"/>
          <w:szCs w:val="28"/>
          <w:lang w:val="en-US" w:eastAsia="zh-CN"/>
        </w:rPr>
        <w:t>416</w:t>
      </w:r>
      <w:r>
        <w:rPr>
          <w:rFonts w:hint="eastAsia" w:ascii="仿宋" w:hAnsi="仿宋" w:eastAsia="仿宋" w:cs="仿宋"/>
          <w:color w:val="auto"/>
          <w:sz w:val="28"/>
          <w:szCs w:val="28"/>
        </w:rPr>
        <w:t>人；各类层级人才</w:t>
      </w:r>
      <w:r>
        <w:rPr>
          <w:rFonts w:hint="eastAsia" w:ascii="仿宋" w:hAnsi="仿宋" w:eastAsia="仿宋" w:cs="仿宋"/>
          <w:color w:val="auto"/>
          <w:sz w:val="28"/>
          <w:szCs w:val="28"/>
          <w:lang w:val="en-US" w:eastAsia="zh-CN"/>
        </w:rPr>
        <w:t>30</w:t>
      </w:r>
      <w:r>
        <w:rPr>
          <w:rFonts w:hint="eastAsia" w:ascii="仿宋" w:hAnsi="仿宋" w:eastAsia="仿宋" w:cs="仿宋"/>
          <w:color w:val="auto"/>
          <w:sz w:val="28"/>
          <w:szCs w:val="28"/>
        </w:rPr>
        <w:t>人，享受国务院政府特殊津贴专家</w:t>
      </w:r>
      <w:r>
        <w:rPr>
          <w:rFonts w:hint="eastAsia" w:ascii="仿宋" w:hAnsi="仿宋" w:eastAsia="仿宋" w:cs="仿宋"/>
          <w:color w:val="auto"/>
          <w:sz w:val="28"/>
          <w:szCs w:val="28"/>
          <w:lang w:val="en-US" w:eastAsia="zh-CN"/>
        </w:rPr>
        <w:t>7</w:t>
      </w:r>
      <w:r>
        <w:rPr>
          <w:rFonts w:hint="eastAsia" w:ascii="仿宋" w:hAnsi="仿宋" w:eastAsia="仿宋" w:cs="仿宋"/>
          <w:color w:val="auto"/>
          <w:sz w:val="28"/>
          <w:szCs w:val="28"/>
        </w:rPr>
        <w:t>人。开放病床数1</w:t>
      </w:r>
      <w:r>
        <w:rPr>
          <w:rFonts w:hint="eastAsia" w:ascii="仿宋" w:hAnsi="仿宋" w:eastAsia="仿宋" w:cs="仿宋"/>
          <w:color w:val="auto"/>
          <w:sz w:val="28"/>
          <w:szCs w:val="28"/>
          <w:lang w:val="en-US" w:eastAsia="zh-CN"/>
        </w:rPr>
        <w:t>636</w:t>
      </w:r>
      <w:r>
        <w:rPr>
          <w:rFonts w:hint="eastAsia" w:ascii="仿宋" w:hAnsi="仿宋" w:eastAsia="仿宋" w:cs="仿宋"/>
          <w:color w:val="auto"/>
          <w:sz w:val="28"/>
          <w:szCs w:val="28"/>
        </w:rPr>
        <w:t>张，规划3000张；拥有固定资产11亿多元。近年来，医院年门急诊量超过</w:t>
      </w:r>
      <w:r>
        <w:rPr>
          <w:rFonts w:hint="eastAsia" w:ascii="仿宋" w:hAnsi="仿宋" w:eastAsia="仿宋" w:cs="仿宋"/>
          <w:color w:val="auto"/>
          <w:sz w:val="28"/>
          <w:szCs w:val="28"/>
          <w:lang w:val="en-US" w:eastAsia="zh-CN"/>
        </w:rPr>
        <w:t>226</w:t>
      </w:r>
      <w:r>
        <w:rPr>
          <w:rFonts w:hint="eastAsia" w:ascii="仿宋" w:hAnsi="仿宋" w:eastAsia="仿宋" w:cs="仿宋"/>
          <w:color w:val="auto"/>
          <w:sz w:val="28"/>
          <w:szCs w:val="28"/>
        </w:rPr>
        <w:t>万人次，出院病人超过</w:t>
      </w:r>
      <w:r>
        <w:rPr>
          <w:rFonts w:hint="eastAsia" w:ascii="仿宋" w:hAnsi="仿宋" w:eastAsia="仿宋" w:cs="仿宋"/>
          <w:color w:val="auto"/>
          <w:sz w:val="28"/>
          <w:szCs w:val="28"/>
          <w:lang w:val="en-US" w:eastAsia="zh-CN"/>
        </w:rPr>
        <w:t>7</w:t>
      </w:r>
      <w:r>
        <w:rPr>
          <w:rFonts w:hint="eastAsia" w:ascii="仿宋" w:hAnsi="仿宋" w:eastAsia="仿宋" w:cs="仿宋"/>
          <w:color w:val="auto"/>
          <w:sz w:val="28"/>
          <w:szCs w:val="28"/>
        </w:rPr>
        <w:t>万人次，住院手术超过</w:t>
      </w:r>
      <w:r>
        <w:rPr>
          <w:rFonts w:hint="eastAsia" w:ascii="仿宋" w:hAnsi="仿宋" w:eastAsia="仿宋" w:cs="仿宋"/>
          <w:color w:val="auto"/>
          <w:sz w:val="28"/>
          <w:szCs w:val="28"/>
          <w:lang w:val="en-US" w:eastAsia="zh-CN"/>
        </w:rPr>
        <w:t>4.5</w:t>
      </w:r>
      <w:r>
        <w:rPr>
          <w:rFonts w:hint="eastAsia" w:ascii="仿宋" w:hAnsi="仿宋" w:eastAsia="仿宋" w:cs="仿宋"/>
          <w:color w:val="auto"/>
          <w:sz w:val="28"/>
          <w:szCs w:val="28"/>
        </w:rPr>
        <w:t>万台次，CD型病例率85%以上，Ⅲ、Ⅳ级手术2.0万例以上。危重病人抢救成功率95%以上，体现了医院重视疑难重症的治疗，努力打造区域性的医疗中心。</w:t>
      </w:r>
      <w:r>
        <w:rPr>
          <w:rFonts w:hint="eastAsia" w:ascii="仿宋" w:hAnsi="仿宋" w:eastAsia="仿宋" w:cs="仿宋"/>
          <w:color w:val="auto"/>
          <w:kern w:val="0"/>
          <w:sz w:val="28"/>
          <w:szCs w:val="28"/>
        </w:rPr>
        <w:t>医院有博士研究生培养点4个,博士生指导教师10名，硕士研究生培养点26个，导师</w:t>
      </w:r>
      <w:r>
        <w:rPr>
          <w:rFonts w:hint="eastAsia" w:ascii="仿宋" w:hAnsi="仿宋" w:eastAsia="仿宋" w:cs="仿宋"/>
          <w:color w:val="auto"/>
          <w:kern w:val="0"/>
          <w:sz w:val="28"/>
          <w:szCs w:val="28"/>
          <w:lang w:val="en-US" w:eastAsia="zh-CN"/>
        </w:rPr>
        <w:t>98</w:t>
      </w:r>
      <w:r>
        <w:rPr>
          <w:rFonts w:hint="eastAsia" w:ascii="仿宋" w:hAnsi="仿宋" w:eastAsia="仿宋" w:cs="仿宋"/>
          <w:color w:val="auto"/>
          <w:kern w:val="0"/>
          <w:sz w:val="28"/>
          <w:szCs w:val="28"/>
        </w:rPr>
        <w:t>名。与中山大学等六所院校建立教学医院或临床医学院关系，是中山大学博士后联合培养基地，2013年获批本市医院首个“博士后科研工作站”。我院是国家首批住院医师规范化培训基地（全国编码：340），有25个专业基地(内科、儿科、急诊科、骨科、神经内科、全科、康复医学科、外科、神经外科、胸心外科、泌尿外科、整形外科、妇产科、眼科、耳鼻咽喉科、麻醉科、病理科、检验科、放射科、超声科、口腔科、皮肤科、精神科、口腔颌面外科、核医学科)；5家协同单位：深圳市宝安区中心医院、深圳市康宁医院、深圳市妇幼保健院、龙华区中心医院、宝安区沙井人民医院(各协同单位简介详见附件)。</w:t>
      </w:r>
    </w:p>
    <w:p>
      <w:pPr>
        <w:pStyle w:val="5"/>
        <w:keepNext w:val="0"/>
        <w:keepLines w:val="0"/>
        <w:widowControl/>
        <w:suppressLineNumbers w:val="0"/>
        <w:spacing w:line="420" w:lineRule="atLeast"/>
        <w:ind w:left="0" w:firstLine="560" w:firstLineChars="200"/>
        <w:rPr>
          <w:rFonts w:hint="eastAsia" w:ascii="仿宋" w:hAnsi="仿宋" w:eastAsia="仿宋" w:cs="仿宋"/>
          <w:color w:val="auto"/>
          <w:kern w:val="0"/>
          <w:sz w:val="28"/>
          <w:szCs w:val="28"/>
          <w:lang w:val="en-US" w:eastAsia="zh-CN" w:bidi="ar-SA"/>
        </w:rPr>
      </w:pPr>
      <w:r>
        <w:rPr>
          <w:rFonts w:hint="eastAsia" w:ascii="仿宋" w:hAnsi="仿宋" w:eastAsia="仿宋" w:cs="仿宋"/>
          <w:color w:val="auto"/>
          <w:kern w:val="0"/>
          <w:sz w:val="28"/>
          <w:szCs w:val="28"/>
          <w:lang w:val="en-US" w:eastAsia="zh-CN" w:bidi="ar-SA"/>
        </w:rPr>
        <w:t>医院临床技能培训中心建筑面积近1400平方米。由基本技能培训区、综合技能培训区、术科（腔镜）技能培训区、理论考核区以及OSCE考核区等5个部分组成，拥有目前世界上最先进的超级智能综合模拟人成人霍尔HAL、智能无线自动分娩模拟人诺艾尔NOELLE，血管介入训练系统VIST，腹腔镜虚拟训练系统LAPSIM，内镜虚拟训练系统，及内、外、妇、儿、急救、五官科、护理等各类先进教学仪器设备近500台（套），及先进的录播回放系统等信息管理支持平台。具有现代临床模拟教学和临床技能模拟训练等功能，涵盖内、外、妇、儿、急救、五官科、全科、护理以及术科（腔镜）技能、内镜技能、介入相关技能等11大模块，设有基础技能培训室、模拟ICU、模拟手术室、模拟产房、内镜技能训练室、模拟门诊、模拟病房、电脑室（理论考试）等，同时设置12个标准化OSCE考站，以集约化方式统一管理临床实践教学全过程，是一所融多功能、多学科、网络化、数字化、电子监控、开放性等特点的现代化临床技能培训中心。</w:t>
      </w:r>
    </w:p>
    <w:p>
      <w:pPr>
        <w:widowControl/>
        <w:autoSpaceDE w:val="0"/>
        <w:adjustRightInd w:val="0"/>
        <w:snapToGrid w:val="0"/>
        <w:spacing w:line="360" w:lineRule="auto"/>
        <w:ind w:firstLine="560" w:firstLineChars="200"/>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我院学科门类齐全，教学经验丰富，病员病种充足，医疗设备先进，是广大规培学员学习和掌握临床知识及临床技能的理想平台。</w:t>
      </w:r>
    </w:p>
    <w:p>
      <w:pPr>
        <w:widowControl/>
        <w:autoSpaceDE w:val="0"/>
        <w:adjustRightInd w:val="0"/>
        <w:snapToGrid w:val="0"/>
        <w:spacing w:line="360" w:lineRule="auto"/>
        <w:ind w:firstLine="560" w:firstLineChars="200"/>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规培学员待遇如下：</w:t>
      </w:r>
    </w:p>
    <w:p>
      <w:pPr>
        <w:pStyle w:val="12"/>
        <w:numPr>
          <w:ilvl w:val="0"/>
          <w:numId w:val="1"/>
        </w:numPr>
        <w:spacing w:line="360" w:lineRule="auto"/>
        <w:ind w:firstLineChars="150"/>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培训期间，我</w:t>
      </w:r>
      <w:r>
        <w:rPr>
          <w:rFonts w:hint="eastAsia" w:ascii="仿宋" w:hAnsi="仿宋" w:eastAsia="仿宋" w:cs="仿宋"/>
          <w:color w:val="auto"/>
          <w:kern w:val="0"/>
          <w:sz w:val="28"/>
          <w:szCs w:val="28"/>
          <w:lang w:eastAsia="zh-CN"/>
        </w:rPr>
        <w:t>院</w:t>
      </w:r>
      <w:r>
        <w:rPr>
          <w:rFonts w:hint="eastAsia" w:ascii="仿宋" w:hAnsi="仿宋" w:eastAsia="仿宋" w:cs="仿宋"/>
          <w:color w:val="auto"/>
          <w:kern w:val="0"/>
          <w:sz w:val="28"/>
          <w:szCs w:val="28"/>
        </w:rPr>
        <w:t>住院医师规范化培训学员（社会人身份）的生活补助，按照本科毕业学员6000元/月、硕士毕业学员7000元/月、博士毕业学员8500元/月的标准执行。购买并支付培训学员养老、医疗（含生育保险）、</w:t>
      </w:r>
      <w:r>
        <w:rPr>
          <w:rFonts w:hint="eastAsia" w:ascii="仿宋" w:hAnsi="仿宋" w:eastAsia="仿宋" w:cs="仿宋"/>
          <w:color w:val="auto"/>
          <w:kern w:val="0"/>
          <w:sz w:val="28"/>
          <w:szCs w:val="28"/>
          <w:lang w:eastAsia="zh-CN"/>
        </w:rPr>
        <w:t>失</w:t>
      </w:r>
      <w:r>
        <w:rPr>
          <w:rFonts w:hint="eastAsia" w:ascii="仿宋" w:hAnsi="仿宋" w:eastAsia="仿宋" w:cs="仿宋"/>
          <w:color w:val="auto"/>
          <w:kern w:val="0"/>
          <w:sz w:val="28"/>
          <w:szCs w:val="28"/>
        </w:rPr>
        <w:t>业、工伤保险的单位缴纳部分</w:t>
      </w:r>
      <w:r>
        <w:rPr>
          <w:rFonts w:hint="eastAsia" w:ascii="仿宋" w:hAnsi="仿宋" w:eastAsia="仿宋" w:cs="仿宋"/>
          <w:color w:val="auto"/>
          <w:kern w:val="0"/>
          <w:sz w:val="28"/>
          <w:szCs w:val="28"/>
          <w:lang w:val="en-US" w:eastAsia="zh-CN"/>
        </w:rPr>
        <w:t>(</w:t>
      </w:r>
      <w:r>
        <w:rPr>
          <w:rFonts w:hint="eastAsia" w:ascii="仿宋" w:hAnsi="仿宋" w:eastAsia="仿宋" w:cs="仿宋"/>
          <w:color w:val="auto"/>
          <w:kern w:val="0"/>
          <w:sz w:val="28"/>
          <w:szCs w:val="28"/>
        </w:rPr>
        <w:t>具体费用以每月缴纳情况为准），个人缴纳部分由学员个人支付。单位人身份的学员其工资福利和社会保险等待遇由原单位予以承担。</w:t>
      </w:r>
    </w:p>
    <w:p>
      <w:pPr>
        <w:widowControl/>
        <w:autoSpaceDE w:val="0"/>
        <w:adjustRightInd w:val="0"/>
        <w:snapToGrid w:val="0"/>
        <w:spacing w:line="360" w:lineRule="auto"/>
        <w:ind w:firstLine="560" w:firstLineChars="200"/>
        <w:jc w:val="both"/>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2.月绩效1</w:t>
      </w:r>
      <w:r>
        <w:rPr>
          <w:rFonts w:hint="eastAsia" w:ascii="仿宋" w:hAnsi="仿宋" w:eastAsia="仿宋" w:cs="仿宋"/>
          <w:color w:val="auto"/>
          <w:kern w:val="0"/>
          <w:sz w:val="28"/>
          <w:szCs w:val="28"/>
          <w:lang w:val="en-US" w:eastAsia="zh-CN"/>
        </w:rPr>
        <w:t>500</w:t>
      </w:r>
      <w:r>
        <w:rPr>
          <w:rFonts w:hint="eastAsia" w:ascii="仿宋" w:hAnsi="仿宋" w:eastAsia="仿宋" w:cs="仿宋"/>
          <w:color w:val="auto"/>
          <w:kern w:val="0"/>
          <w:sz w:val="28"/>
          <w:szCs w:val="28"/>
        </w:rPr>
        <w:t>元/月，</w:t>
      </w:r>
      <w:r>
        <w:rPr>
          <w:rFonts w:hint="eastAsia" w:ascii="仿宋" w:hAnsi="仿宋" w:eastAsia="仿宋" w:cs="仿宋"/>
          <w:color w:val="auto"/>
          <w:kern w:val="0"/>
          <w:sz w:val="28"/>
          <w:szCs w:val="28"/>
          <w:lang w:eastAsia="zh-CN"/>
        </w:rPr>
        <w:t>年度绩效</w:t>
      </w:r>
      <w:r>
        <w:rPr>
          <w:rFonts w:hint="eastAsia" w:ascii="仿宋" w:hAnsi="仿宋" w:eastAsia="仿宋" w:cs="仿宋"/>
          <w:color w:val="auto"/>
          <w:kern w:val="0"/>
          <w:sz w:val="28"/>
          <w:szCs w:val="28"/>
          <w:lang w:val="en-US" w:eastAsia="zh-CN"/>
        </w:rPr>
        <w:t>2000元，</w:t>
      </w:r>
      <w:r>
        <w:rPr>
          <w:rFonts w:hint="eastAsia" w:ascii="仿宋" w:hAnsi="仿宋" w:eastAsia="仿宋" w:cs="仿宋"/>
          <w:color w:val="auto"/>
          <w:kern w:val="0"/>
          <w:sz w:val="28"/>
          <w:szCs w:val="28"/>
        </w:rPr>
        <w:t>按照考勤、</w:t>
      </w:r>
      <w:r>
        <w:rPr>
          <w:rFonts w:hint="eastAsia" w:ascii="仿宋" w:hAnsi="仿宋" w:eastAsia="仿宋" w:cs="仿宋"/>
          <w:color w:val="auto"/>
          <w:kern w:val="0"/>
          <w:sz w:val="28"/>
          <w:szCs w:val="28"/>
          <w:lang w:eastAsia="zh-CN"/>
        </w:rPr>
        <w:t>出科考核</w:t>
      </w:r>
      <w:r>
        <w:rPr>
          <w:rFonts w:hint="eastAsia" w:ascii="仿宋" w:hAnsi="仿宋" w:eastAsia="仿宋" w:cs="仿宋"/>
          <w:color w:val="auto"/>
          <w:kern w:val="0"/>
          <w:sz w:val="28"/>
          <w:szCs w:val="28"/>
        </w:rPr>
        <w:t>、</w:t>
      </w:r>
      <w:r>
        <w:rPr>
          <w:rFonts w:hint="eastAsia" w:ascii="仿宋" w:hAnsi="仿宋" w:eastAsia="仿宋" w:cs="仿宋"/>
          <w:color w:val="auto"/>
          <w:kern w:val="0"/>
          <w:sz w:val="28"/>
          <w:szCs w:val="28"/>
          <w:lang w:eastAsia="zh-CN"/>
        </w:rPr>
        <w:t>年度考核三方面</w:t>
      </w:r>
      <w:r>
        <w:rPr>
          <w:rFonts w:hint="eastAsia" w:ascii="仿宋" w:hAnsi="仿宋" w:eastAsia="仿宋" w:cs="仿宋"/>
          <w:color w:val="auto"/>
          <w:kern w:val="0"/>
          <w:sz w:val="28"/>
          <w:szCs w:val="28"/>
        </w:rPr>
        <w:t>考核后发放；</w:t>
      </w:r>
    </w:p>
    <w:p>
      <w:pPr>
        <w:widowControl/>
        <w:autoSpaceDE w:val="0"/>
        <w:adjustRightInd w:val="0"/>
        <w:snapToGrid w:val="0"/>
        <w:spacing w:line="360" w:lineRule="auto"/>
        <w:ind w:firstLine="560" w:firstLineChars="200"/>
        <w:jc w:val="both"/>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3.健康体检：每人每年度免费健康体检一次；</w:t>
      </w:r>
    </w:p>
    <w:p>
      <w:pPr>
        <w:widowControl/>
        <w:autoSpaceDE w:val="0"/>
        <w:adjustRightInd w:val="0"/>
        <w:snapToGrid w:val="0"/>
        <w:spacing w:line="360" w:lineRule="auto"/>
        <w:ind w:firstLine="560" w:firstLineChars="200"/>
        <w:jc w:val="both"/>
        <w:rPr>
          <w:rFonts w:ascii="仿宋" w:hAnsi="仿宋" w:eastAsia="仿宋" w:cs="宋体"/>
          <w:kern w:val="0"/>
          <w:sz w:val="28"/>
          <w:szCs w:val="28"/>
        </w:rPr>
      </w:pPr>
      <w:r>
        <w:rPr>
          <w:rFonts w:hint="eastAsia" w:ascii="仿宋" w:hAnsi="仿宋" w:eastAsia="仿宋" w:cs="宋体"/>
          <w:kern w:val="0"/>
          <w:sz w:val="28"/>
          <w:szCs w:val="28"/>
        </w:rPr>
        <w:t>4.持有医师执业证书并在本院注册的学员，按医院相关文件规定，单独值班可享受夜班费和所在科室相应的绩效</w:t>
      </w:r>
      <w:r>
        <w:rPr>
          <w:rFonts w:hint="eastAsia" w:ascii="仿宋" w:hAnsi="仿宋" w:eastAsia="仿宋" w:cs="宋体"/>
          <w:kern w:val="0"/>
          <w:sz w:val="28"/>
          <w:szCs w:val="28"/>
          <w:lang w:eastAsia="zh-CN"/>
        </w:rPr>
        <w:t>补贴</w:t>
      </w:r>
      <w:r>
        <w:rPr>
          <w:rFonts w:hint="eastAsia" w:ascii="仿宋" w:hAnsi="仿宋" w:eastAsia="仿宋" w:cs="宋体"/>
          <w:kern w:val="0"/>
          <w:sz w:val="28"/>
          <w:szCs w:val="28"/>
        </w:rPr>
        <w:t>。</w:t>
      </w:r>
    </w:p>
    <w:p>
      <w:pPr>
        <w:widowControl/>
        <w:autoSpaceDE w:val="0"/>
        <w:adjustRightInd w:val="0"/>
        <w:snapToGrid w:val="0"/>
        <w:spacing w:line="360" w:lineRule="auto"/>
        <w:ind w:firstLine="560" w:firstLineChars="200"/>
        <w:jc w:val="both"/>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5.协助办理执业医师考试及注册管理手续；</w:t>
      </w:r>
    </w:p>
    <w:p>
      <w:pPr>
        <w:widowControl/>
        <w:autoSpaceDE w:val="0"/>
        <w:adjustRightInd w:val="0"/>
        <w:snapToGrid w:val="0"/>
        <w:spacing w:line="360" w:lineRule="auto"/>
        <w:ind w:firstLine="560" w:firstLineChars="200"/>
        <w:jc w:val="both"/>
        <w:rPr>
          <w:rFonts w:hint="eastAsia" w:ascii="仿宋" w:hAnsi="仿宋" w:eastAsia="仿宋" w:cs="仿宋"/>
          <w:color w:val="auto"/>
          <w:kern w:val="0"/>
          <w:sz w:val="28"/>
          <w:szCs w:val="28"/>
          <w:lang w:val="en-US" w:eastAsia="zh-CN"/>
        </w:rPr>
      </w:pPr>
      <w:r>
        <w:rPr>
          <w:rFonts w:hint="eastAsia" w:ascii="仿宋" w:hAnsi="仿宋" w:eastAsia="仿宋" w:cs="仿宋"/>
          <w:color w:val="auto"/>
          <w:kern w:val="0"/>
          <w:sz w:val="28"/>
          <w:szCs w:val="28"/>
        </w:rPr>
        <w:t>6.</w:t>
      </w:r>
      <w:r>
        <w:rPr>
          <w:rFonts w:hint="eastAsia" w:ascii="仿宋" w:hAnsi="仿宋" w:eastAsia="仿宋" w:cs="仿宋"/>
          <w:color w:val="auto"/>
          <w:kern w:val="0"/>
          <w:sz w:val="28"/>
          <w:szCs w:val="28"/>
          <w:lang w:eastAsia="zh-CN"/>
        </w:rPr>
        <w:t>第一年</w:t>
      </w:r>
      <w:r>
        <w:rPr>
          <w:rFonts w:hint="eastAsia" w:ascii="仿宋" w:hAnsi="仿宋" w:eastAsia="仿宋" w:cs="仿宋"/>
          <w:color w:val="auto"/>
          <w:kern w:val="0"/>
          <w:sz w:val="28"/>
          <w:szCs w:val="28"/>
        </w:rPr>
        <w:t>统一安排免费住宿</w:t>
      </w:r>
      <w:r>
        <w:rPr>
          <w:rFonts w:hint="eastAsia" w:ascii="仿宋" w:hAnsi="仿宋" w:eastAsia="仿宋" w:cs="仿宋"/>
          <w:color w:val="auto"/>
          <w:kern w:val="0"/>
          <w:sz w:val="28"/>
          <w:szCs w:val="28"/>
          <w:lang w:eastAsia="zh-CN"/>
        </w:rPr>
        <w:t>，第二、三年自愿选择，在外租房者给予房补</w:t>
      </w:r>
      <w:r>
        <w:rPr>
          <w:rFonts w:hint="eastAsia" w:ascii="仿宋" w:hAnsi="仿宋" w:eastAsia="仿宋" w:cs="仿宋"/>
          <w:color w:val="auto"/>
          <w:kern w:val="0"/>
          <w:sz w:val="28"/>
          <w:szCs w:val="28"/>
          <w:lang w:val="en-US" w:eastAsia="zh-CN"/>
        </w:rPr>
        <w:t>600元/月。</w:t>
      </w:r>
    </w:p>
    <w:p>
      <w:pPr>
        <w:widowControl/>
        <w:autoSpaceDE w:val="0"/>
        <w:adjustRightInd w:val="0"/>
        <w:snapToGrid w:val="0"/>
        <w:spacing w:line="360" w:lineRule="auto"/>
        <w:ind w:firstLine="560" w:firstLineChars="200"/>
        <w:jc w:val="both"/>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7.提供多项文体活动及兴趣小组活动。</w:t>
      </w:r>
    </w:p>
    <w:p>
      <w:pPr>
        <w:widowControl/>
        <w:autoSpaceDE w:val="0"/>
        <w:adjustRightInd w:val="0"/>
        <w:snapToGrid w:val="0"/>
        <w:spacing w:line="360" w:lineRule="auto"/>
        <w:ind w:firstLine="560" w:firstLineChars="200"/>
        <w:jc w:val="both"/>
        <w:rPr>
          <w:rFonts w:hint="eastAsia" w:ascii="仿宋" w:hAnsi="仿宋" w:eastAsia="仿宋" w:cs="仿宋"/>
          <w:color w:val="auto"/>
          <w:kern w:val="0"/>
          <w:sz w:val="28"/>
          <w:szCs w:val="28"/>
          <w:lang w:eastAsia="zh-CN"/>
        </w:rPr>
      </w:pPr>
      <w:r>
        <w:rPr>
          <w:rFonts w:hint="eastAsia" w:ascii="仿宋" w:hAnsi="仿宋" w:eastAsia="仿宋" w:cs="仿宋"/>
          <w:color w:val="auto"/>
          <w:kern w:val="0"/>
          <w:sz w:val="28"/>
          <w:szCs w:val="28"/>
          <w:lang w:val="en-US" w:eastAsia="zh-CN"/>
        </w:rPr>
        <w:t>8.</w:t>
      </w:r>
      <w:r>
        <w:rPr>
          <w:rFonts w:hint="eastAsia" w:ascii="仿宋" w:hAnsi="仿宋" w:eastAsia="仿宋" w:cs="仿宋"/>
          <w:color w:val="auto"/>
          <w:kern w:val="0"/>
          <w:sz w:val="28"/>
          <w:szCs w:val="28"/>
        </w:rPr>
        <w:t>对儿科、全科</w:t>
      </w:r>
      <w:r>
        <w:rPr>
          <w:rFonts w:hint="eastAsia" w:ascii="仿宋" w:hAnsi="仿宋" w:eastAsia="仿宋" w:cs="仿宋"/>
          <w:color w:val="auto"/>
          <w:kern w:val="0"/>
          <w:sz w:val="28"/>
          <w:szCs w:val="28"/>
          <w:lang w:eastAsia="zh-CN"/>
        </w:rPr>
        <w:t>医学科</w:t>
      </w:r>
      <w:r>
        <w:rPr>
          <w:rFonts w:hint="eastAsia" w:ascii="仿宋" w:hAnsi="仿宋" w:eastAsia="仿宋" w:cs="仿宋"/>
          <w:color w:val="auto"/>
          <w:kern w:val="0"/>
          <w:sz w:val="28"/>
          <w:szCs w:val="28"/>
        </w:rPr>
        <w:t>住培医师发放紧缺专业补贴1000元/月</w:t>
      </w:r>
      <w:r>
        <w:rPr>
          <w:rFonts w:hint="eastAsia" w:ascii="仿宋" w:hAnsi="仿宋" w:eastAsia="仿宋" w:cs="仿宋"/>
          <w:color w:val="auto"/>
          <w:kern w:val="0"/>
          <w:sz w:val="28"/>
          <w:szCs w:val="28"/>
          <w:lang w:eastAsia="zh-CN"/>
        </w:rPr>
        <w:t>。</w:t>
      </w:r>
    </w:p>
    <w:p>
      <w:pPr>
        <w:widowControl/>
        <w:autoSpaceDE w:val="0"/>
        <w:adjustRightInd w:val="0"/>
        <w:snapToGrid w:val="0"/>
        <w:spacing w:line="360" w:lineRule="auto"/>
        <w:ind w:firstLine="560" w:firstLineChars="200"/>
        <w:jc w:val="both"/>
        <w:rPr>
          <w:rFonts w:hint="eastAsia" w:ascii="仿宋" w:hAnsi="仿宋" w:eastAsia="仿宋" w:cs="仿宋"/>
          <w:color w:val="auto"/>
          <w:kern w:val="0"/>
          <w:sz w:val="28"/>
          <w:szCs w:val="28"/>
        </w:rPr>
      </w:pPr>
      <w:r>
        <w:rPr>
          <w:rFonts w:hint="eastAsia" w:ascii="仿宋" w:hAnsi="仿宋" w:eastAsia="仿宋" w:cs="仿宋"/>
          <w:color w:val="auto"/>
          <w:kern w:val="0"/>
          <w:sz w:val="28"/>
          <w:szCs w:val="28"/>
          <w:lang w:val="en-US" w:eastAsia="zh-CN"/>
        </w:rPr>
        <w:t>9.</w:t>
      </w:r>
      <w:r>
        <w:rPr>
          <w:rFonts w:hint="eastAsia" w:ascii="仿宋" w:hAnsi="仿宋" w:eastAsia="仿宋" w:cs="仿宋"/>
          <w:color w:val="auto"/>
          <w:kern w:val="0"/>
          <w:sz w:val="28"/>
          <w:szCs w:val="28"/>
        </w:rPr>
        <w:t>因个人原因退出国家住院医师规范化培训基地的人员，按国家有关规定，3年内不能报考国家住院医师规范化培训。报考本基地人员，一经查实有上述情况，将取消</w:t>
      </w:r>
      <w:r>
        <w:rPr>
          <w:rFonts w:hint="eastAsia" w:ascii="仿宋" w:hAnsi="仿宋" w:eastAsia="仿宋" w:cs="仿宋"/>
          <w:color w:val="auto"/>
          <w:kern w:val="0"/>
          <w:sz w:val="28"/>
          <w:szCs w:val="28"/>
          <w:lang w:eastAsia="zh-CN"/>
        </w:rPr>
        <w:t>规培</w:t>
      </w:r>
      <w:r>
        <w:rPr>
          <w:rFonts w:hint="eastAsia" w:ascii="仿宋" w:hAnsi="仿宋" w:eastAsia="仿宋" w:cs="仿宋"/>
          <w:color w:val="auto"/>
          <w:kern w:val="0"/>
          <w:sz w:val="28"/>
          <w:szCs w:val="28"/>
        </w:rPr>
        <w:t>资格，并承担一切后果。</w:t>
      </w:r>
    </w:p>
    <w:p>
      <w:pPr>
        <w:widowControl/>
        <w:autoSpaceDE w:val="0"/>
        <w:adjustRightInd w:val="0"/>
        <w:snapToGrid w:val="0"/>
        <w:spacing w:line="360" w:lineRule="auto"/>
        <w:rPr>
          <w:rFonts w:hint="eastAsia" w:ascii="仿宋" w:hAnsi="仿宋" w:eastAsia="仿宋" w:cs="仿宋"/>
          <w:color w:val="auto"/>
          <w:kern w:val="0"/>
          <w:sz w:val="28"/>
          <w:szCs w:val="28"/>
          <w:lang w:val="en-US" w:eastAsia="zh-CN"/>
        </w:rPr>
      </w:pPr>
    </w:p>
    <w:p>
      <w:pPr>
        <w:widowControl/>
        <w:autoSpaceDE w:val="0"/>
        <w:adjustRightInd w:val="0"/>
        <w:snapToGrid w:val="0"/>
        <w:spacing w:line="360" w:lineRule="auto"/>
        <w:ind w:firstLine="560" w:firstLineChars="200"/>
        <w:rPr>
          <w:rFonts w:hint="eastAsia" w:ascii="仿宋" w:hAnsi="仿宋" w:eastAsia="仿宋" w:cs="仿宋"/>
          <w:color w:val="auto"/>
          <w:kern w:val="0"/>
          <w:sz w:val="28"/>
          <w:szCs w:val="28"/>
          <w:lang w:val="en-US" w:eastAsia="zh-CN"/>
        </w:rPr>
      </w:pPr>
    </w:p>
    <w:p>
      <w:pPr>
        <w:widowControl/>
        <w:autoSpaceDE w:val="0"/>
        <w:adjustRightInd w:val="0"/>
        <w:snapToGrid w:val="0"/>
        <w:spacing w:line="360" w:lineRule="auto"/>
        <w:ind w:firstLine="560" w:firstLineChars="200"/>
        <w:rPr>
          <w:rFonts w:hint="eastAsia" w:ascii="仿宋" w:hAnsi="仿宋" w:eastAsia="仿宋" w:cs="仿宋"/>
          <w:color w:val="auto"/>
          <w:kern w:val="0"/>
          <w:sz w:val="28"/>
          <w:szCs w:val="28"/>
          <w:lang w:val="en-US" w:eastAsia="zh-CN"/>
        </w:rPr>
      </w:pPr>
    </w:p>
    <w:p>
      <w:pPr>
        <w:widowControl/>
        <w:autoSpaceDE w:val="0"/>
        <w:adjustRightInd w:val="0"/>
        <w:snapToGrid w:val="0"/>
        <w:spacing w:line="360" w:lineRule="auto"/>
        <w:ind w:firstLine="560" w:firstLineChars="200"/>
        <w:rPr>
          <w:rFonts w:hint="eastAsia" w:ascii="仿宋" w:hAnsi="仿宋" w:eastAsia="仿宋" w:cs="仿宋"/>
          <w:color w:val="auto"/>
          <w:kern w:val="0"/>
          <w:sz w:val="28"/>
          <w:szCs w:val="28"/>
          <w:lang w:val="en-US" w:eastAsia="zh-CN"/>
        </w:rPr>
      </w:pPr>
      <w:r>
        <w:rPr>
          <w:rFonts w:hint="eastAsia" w:ascii="仿宋" w:hAnsi="仿宋" w:eastAsia="仿宋" w:cs="仿宋"/>
          <w:color w:val="auto"/>
          <w:kern w:val="0"/>
          <w:sz w:val="28"/>
          <w:szCs w:val="28"/>
        </w:rPr>
        <w:t>报名问询联系人：</w:t>
      </w:r>
      <w:r>
        <w:rPr>
          <w:rFonts w:hint="eastAsia" w:ascii="仿宋" w:hAnsi="仿宋" w:eastAsia="仿宋" w:cs="仿宋"/>
          <w:color w:val="auto"/>
          <w:kern w:val="0"/>
          <w:sz w:val="28"/>
          <w:szCs w:val="28"/>
          <w:lang w:eastAsia="zh-CN"/>
        </w:rPr>
        <w:t>叶老师</w:t>
      </w:r>
      <w:r>
        <w:rPr>
          <w:rFonts w:hint="eastAsia" w:ascii="仿宋" w:hAnsi="仿宋" w:eastAsia="仿宋" w:cs="仿宋"/>
          <w:color w:val="auto"/>
          <w:kern w:val="0"/>
          <w:sz w:val="28"/>
          <w:szCs w:val="28"/>
          <w:lang w:val="en-US" w:eastAsia="zh-CN"/>
        </w:rPr>
        <w:t xml:space="preserve">   罗老师</w:t>
      </w:r>
    </w:p>
    <w:p>
      <w:pPr>
        <w:widowControl/>
        <w:autoSpaceDE w:val="0"/>
        <w:adjustRightInd w:val="0"/>
        <w:snapToGrid w:val="0"/>
        <w:spacing w:line="360" w:lineRule="auto"/>
        <w:ind w:firstLine="560" w:firstLineChars="200"/>
        <w:rPr>
          <w:rFonts w:hint="eastAsia" w:ascii="仿宋" w:hAnsi="仿宋" w:eastAsia="仿宋" w:cs="仿宋"/>
          <w:color w:val="auto"/>
          <w:kern w:val="0"/>
          <w:sz w:val="28"/>
          <w:szCs w:val="28"/>
          <w:lang w:val="en-US" w:eastAsia="zh-CN"/>
        </w:rPr>
      </w:pPr>
      <w:r>
        <w:rPr>
          <w:rFonts w:hint="eastAsia" w:ascii="仿宋" w:hAnsi="仿宋" w:eastAsia="仿宋" w:cs="仿宋"/>
          <w:color w:val="auto"/>
          <w:kern w:val="0"/>
          <w:sz w:val="28"/>
          <w:szCs w:val="28"/>
        </w:rPr>
        <w:t>联系电话：0755-</w:t>
      </w:r>
      <w:r>
        <w:rPr>
          <w:rFonts w:hint="eastAsia" w:ascii="仿宋" w:hAnsi="仿宋" w:eastAsia="仿宋" w:cs="仿宋"/>
          <w:color w:val="auto"/>
          <w:kern w:val="0"/>
          <w:sz w:val="28"/>
          <w:szCs w:val="28"/>
          <w:lang w:val="en-US" w:eastAsia="zh-CN"/>
        </w:rPr>
        <w:t>83611251</w:t>
      </w:r>
    </w:p>
    <w:p>
      <w:pPr>
        <w:widowControl/>
        <w:autoSpaceDE w:val="0"/>
        <w:adjustRightInd w:val="0"/>
        <w:snapToGrid w:val="0"/>
        <w:spacing w:line="360" w:lineRule="auto"/>
        <w:ind w:firstLine="560" w:firstLineChars="200"/>
        <w:rPr>
          <w:rFonts w:hint="eastAsia" w:ascii="仿宋" w:hAnsi="仿宋" w:eastAsia="仿宋" w:cs="仿宋"/>
          <w:color w:val="auto"/>
          <w:kern w:val="0"/>
          <w:sz w:val="28"/>
          <w:szCs w:val="28"/>
          <w:lang w:val="en-US" w:eastAsia="zh-CN"/>
        </w:rPr>
      </w:pPr>
      <w:r>
        <w:rPr>
          <w:rFonts w:hint="eastAsia" w:ascii="仿宋" w:hAnsi="仿宋" w:eastAsia="仿宋" w:cs="仿宋"/>
          <w:color w:val="auto"/>
          <w:kern w:val="0"/>
          <w:sz w:val="28"/>
          <w:szCs w:val="28"/>
        </w:rPr>
        <w:t>联系地址：深圳市福田区笋岗西路3002号深圳市第二人民医院住培办</w:t>
      </w:r>
    </w:p>
    <w:p>
      <w:pPr>
        <w:widowControl/>
        <w:autoSpaceDE w:val="0"/>
        <w:adjustRightInd w:val="0"/>
        <w:snapToGrid w:val="0"/>
        <w:spacing w:line="360" w:lineRule="auto"/>
        <w:ind w:firstLine="560" w:firstLineChars="200"/>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邮政编码：518032</w:t>
      </w:r>
    </w:p>
    <w:p>
      <w:pPr>
        <w:widowControl/>
        <w:autoSpaceDE w:val="0"/>
        <w:adjustRightInd w:val="0"/>
        <w:snapToGrid w:val="0"/>
        <w:spacing w:line="360" w:lineRule="auto"/>
        <w:ind w:firstLine="560" w:firstLineChars="200"/>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QQ群：（群名称：20</w:t>
      </w:r>
      <w:r>
        <w:rPr>
          <w:rFonts w:hint="eastAsia" w:ascii="仿宋" w:hAnsi="仿宋" w:eastAsia="仿宋" w:cs="仿宋"/>
          <w:color w:val="auto"/>
          <w:kern w:val="0"/>
          <w:sz w:val="28"/>
          <w:szCs w:val="28"/>
          <w:lang w:val="en-US" w:eastAsia="zh-CN"/>
        </w:rPr>
        <w:t>20</w:t>
      </w:r>
      <w:r>
        <w:rPr>
          <w:rFonts w:hint="eastAsia" w:ascii="仿宋" w:hAnsi="仿宋" w:eastAsia="仿宋" w:cs="仿宋"/>
          <w:color w:val="auto"/>
          <w:kern w:val="0"/>
          <w:sz w:val="28"/>
          <w:szCs w:val="28"/>
        </w:rPr>
        <w:t>深圳市二院招生群）</w:t>
      </w:r>
    </w:p>
    <w:p>
      <w:pPr>
        <w:widowControl/>
        <w:autoSpaceDE w:val="0"/>
        <w:adjustRightInd w:val="0"/>
        <w:snapToGrid w:val="0"/>
        <w:spacing w:line="360" w:lineRule="auto"/>
        <w:ind w:firstLine="560" w:firstLineChars="200"/>
        <w:rPr>
          <w:rFonts w:hint="eastAsia" w:ascii="仿宋" w:hAnsi="仿宋" w:eastAsia="仿宋" w:cs="仿宋"/>
          <w:b/>
          <w:color w:val="auto"/>
          <w:kern w:val="0"/>
          <w:sz w:val="28"/>
          <w:szCs w:val="28"/>
        </w:rPr>
      </w:pPr>
      <w:r>
        <w:rPr>
          <w:rFonts w:hint="eastAsia" w:ascii="仿宋" w:hAnsi="仿宋" w:eastAsia="仿宋" w:cs="仿宋"/>
          <w:color w:val="auto"/>
          <w:sz w:val="28"/>
          <w:szCs w:val="28"/>
        </w:rPr>
        <w:drawing>
          <wp:inline distT="0" distB="0" distL="114300" distR="114300">
            <wp:extent cx="2257425" cy="2800350"/>
            <wp:effectExtent l="0" t="0" r="9525"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2257425" cy="2800350"/>
                    </a:xfrm>
                    <a:prstGeom prst="rect">
                      <a:avLst/>
                    </a:prstGeom>
                    <a:noFill/>
                    <a:ln w="9525">
                      <a:noFill/>
                    </a:ln>
                  </pic:spPr>
                </pic:pic>
              </a:graphicData>
            </a:graphic>
          </wp:inline>
        </w:drawing>
      </w:r>
    </w:p>
    <w:p>
      <w:pPr>
        <w:widowControl/>
        <w:autoSpaceDE w:val="0"/>
        <w:adjustRightInd w:val="0"/>
        <w:snapToGrid w:val="0"/>
        <w:spacing w:line="360" w:lineRule="auto"/>
        <w:ind w:firstLine="562" w:firstLineChars="200"/>
        <w:rPr>
          <w:rFonts w:hint="eastAsia" w:ascii="仿宋" w:hAnsi="仿宋" w:eastAsia="仿宋" w:cs="仿宋"/>
          <w:b/>
          <w:color w:val="auto"/>
          <w:kern w:val="0"/>
          <w:sz w:val="28"/>
          <w:szCs w:val="28"/>
        </w:rPr>
      </w:pPr>
    </w:p>
    <w:p>
      <w:pPr>
        <w:widowControl/>
        <w:autoSpaceDE w:val="0"/>
        <w:adjustRightInd w:val="0"/>
        <w:snapToGrid w:val="0"/>
        <w:spacing w:line="360" w:lineRule="auto"/>
        <w:ind w:firstLine="562" w:firstLineChars="200"/>
        <w:rPr>
          <w:rFonts w:hint="eastAsia" w:ascii="仿宋" w:hAnsi="仿宋" w:eastAsia="仿宋" w:cs="仿宋"/>
          <w:b/>
          <w:color w:val="auto"/>
          <w:kern w:val="0"/>
          <w:sz w:val="28"/>
          <w:szCs w:val="28"/>
          <w:lang w:eastAsia="zh-CN"/>
        </w:rPr>
      </w:pPr>
    </w:p>
    <w:p>
      <w:pPr>
        <w:widowControl/>
        <w:autoSpaceDE w:val="0"/>
        <w:adjustRightInd w:val="0"/>
        <w:snapToGrid w:val="0"/>
        <w:spacing w:line="360" w:lineRule="auto"/>
        <w:ind w:firstLine="562" w:firstLineChars="200"/>
        <w:rPr>
          <w:rFonts w:hint="eastAsia" w:ascii="仿宋" w:hAnsi="仿宋" w:eastAsia="仿宋" w:cs="仿宋"/>
          <w:b/>
          <w:color w:val="auto"/>
          <w:kern w:val="0"/>
          <w:sz w:val="28"/>
          <w:szCs w:val="28"/>
        </w:rPr>
      </w:pPr>
    </w:p>
    <w:p>
      <w:pPr>
        <w:widowControl/>
        <w:autoSpaceDE w:val="0"/>
        <w:adjustRightInd w:val="0"/>
        <w:snapToGrid w:val="0"/>
        <w:spacing w:line="360" w:lineRule="auto"/>
        <w:ind w:firstLine="562" w:firstLineChars="200"/>
        <w:rPr>
          <w:rFonts w:hint="eastAsia" w:ascii="仿宋" w:hAnsi="仿宋" w:eastAsia="仿宋" w:cs="仿宋"/>
          <w:b/>
          <w:color w:val="auto"/>
          <w:kern w:val="0"/>
          <w:sz w:val="28"/>
          <w:szCs w:val="28"/>
        </w:rPr>
      </w:pPr>
    </w:p>
    <w:p>
      <w:pPr>
        <w:widowControl/>
        <w:autoSpaceDE w:val="0"/>
        <w:adjustRightInd w:val="0"/>
        <w:snapToGrid w:val="0"/>
        <w:spacing w:line="360" w:lineRule="auto"/>
        <w:ind w:firstLine="562" w:firstLineChars="200"/>
        <w:rPr>
          <w:rFonts w:hint="eastAsia" w:ascii="仿宋" w:hAnsi="仿宋" w:eastAsia="仿宋" w:cs="仿宋"/>
          <w:b/>
          <w:color w:val="auto"/>
          <w:kern w:val="0"/>
          <w:sz w:val="28"/>
          <w:szCs w:val="28"/>
        </w:rPr>
      </w:pPr>
    </w:p>
    <w:p>
      <w:pPr>
        <w:widowControl/>
        <w:spacing w:line="440" w:lineRule="exact"/>
        <w:ind w:left="450" w:right="450"/>
        <w:jc w:val="center"/>
        <w:outlineLvl w:val="0"/>
        <w:rPr>
          <w:rFonts w:hint="eastAsia" w:ascii="仿宋" w:hAnsi="仿宋" w:eastAsia="仿宋" w:cs="仿宋"/>
          <w:b/>
          <w:color w:val="auto"/>
          <w:kern w:val="36"/>
          <w:sz w:val="28"/>
          <w:szCs w:val="28"/>
        </w:rPr>
      </w:pPr>
    </w:p>
    <w:p>
      <w:pPr>
        <w:widowControl/>
        <w:spacing w:line="440" w:lineRule="exact"/>
        <w:ind w:left="450" w:right="450"/>
        <w:jc w:val="center"/>
        <w:outlineLvl w:val="0"/>
        <w:rPr>
          <w:rFonts w:hint="eastAsia" w:ascii="仿宋" w:hAnsi="仿宋" w:eastAsia="仿宋" w:cs="仿宋"/>
          <w:b/>
          <w:color w:val="auto"/>
          <w:kern w:val="36"/>
          <w:sz w:val="28"/>
          <w:szCs w:val="28"/>
        </w:rPr>
      </w:pPr>
    </w:p>
    <w:p>
      <w:pPr>
        <w:widowControl/>
        <w:spacing w:line="440" w:lineRule="exact"/>
        <w:ind w:left="450" w:right="450"/>
        <w:jc w:val="center"/>
        <w:outlineLvl w:val="0"/>
        <w:rPr>
          <w:rFonts w:hint="eastAsia" w:ascii="仿宋" w:hAnsi="仿宋" w:eastAsia="仿宋" w:cs="仿宋"/>
          <w:b/>
          <w:color w:val="auto"/>
          <w:kern w:val="36"/>
          <w:sz w:val="28"/>
          <w:szCs w:val="28"/>
        </w:rPr>
      </w:pPr>
    </w:p>
    <w:p>
      <w:pPr>
        <w:widowControl/>
        <w:spacing w:line="440" w:lineRule="exact"/>
        <w:ind w:left="450" w:right="450"/>
        <w:jc w:val="center"/>
        <w:outlineLvl w:val="0"/>
        <w:rPr>
          <w:rFonts w:hint="eastAsia" w:ascii="仿宋" w:hAnsi="仿宋" w:eastAsia="仿宋" w:cs="仿宋"/>
          <w:b/>
          <w:color w:val="auto"/>
          <w:kern w:val="36"/>
          <w:sz w:val="28"/>
          <w:szCs w:val="28"/>
        </w:rPr>
      </w:pPr>
    </w:p>
    <w:p>
      <w:pPr>
        <w:widowControl/>
        <w:spacing w:line="440" w:lineRule="exact"/>
        <w:ind w:left="450" w:right="450"/>
        <w:jc w:val="center"/>
        <w:outlineLvl w:val="0"/>
        <w:rPr>
          <w:rFonts w:hint="eastAsia" w:ascii="仿宋" w:hAnsi="仿宋" w:eastAsia="仿宋" w:cs="仿宋"/>
          <w:b/>
          <w:color w:val="auto"/>
          <w:kern w:val="36"/>
          <w:sz w:val="30"/>
          <w:szCs w:val="30"/>
        </w:rPr>
      </w:pPr>
      <w:r>
        <w:rPr>
          <w:rFonts w:hint="eastAsia" w:ascii="仿宋" w:hAnsi="仿宋" w:eastAsia="仿宋" w:cs="仿宋"/>
          <w:b/>
          <w:color w:val="auto"/>
          <w:kern w:val="36"/>
          <w:sz w:val="30"/>
          <w:szCs w:val="30"/>
        </w:rPr>
        <w:t>深圳市妇幼保健院</w:t>
      </w:r>
      <w:r>
        <w:rPr>
          <w:rFonts w:hint="eastAsia" w:ascii="仿宋" w:hAnsi="仿宋" w:eastAsia="仿宋" w:cs="仿宋"/>
          <w:b/>
          <w:bCs/>
          <w:color w:val="auto"/>
          <w:spacing w:val="-6"/>
          <w:kern w:val="2"/>
          <w:sz w:val="30"/>
          <w:szCs w:val="30"/>
        </w:rPr>
        <w:t>2020年住院医师规范化培训</w:t>
      </w:r>
      <w:r>
        <w:rPr>
          <w:rFonts w:hint="eastAsia" w:ascii="仿宋" w:hAnsi="仿宋" w:eastAsia="仿宋" w:cs="仿宋"/>
          <w:b/>
          <w:bCs/>
          <w:color w:val="auto"/>
          <w:kern w:val="2"/>
          <w:sz w:val="30"/>
          <w:szCs w:val="30"/>
        </w:rPr>
        <w:t>招生简介</w:t>
      </w:r>
    </w:p>
    <w:p>
      <w:pPr>
        <w:widowControl/>
        <w:shd w:val="clear" w:color="auto" w:fill="FFFFFF"/>
        <w:spacing w:line="440" w:lineRule="exact"/>
        <w:ind w:firstLine="555"/>
        <w:jc w:val="left"/>
        <w:rPr>
          <w:rFonts w:hint="eastAsia" w:ascii="仿宋" w:hAnsi="仿宋" w:eastAsia="仿宋" w:cs="仿宋"/>
          <w:color w:val="auto"/>
          <w:kern w:val="0"/>
          <w:sz w:val="28"/>
          <w:szCs w:val="28"/>
        </w:rPr>
      </w:pPr>
    </w:p>
    <w:p>
      <w:pPr>
        <w:widowControl/>
        <w:shd w:val="clear" w:color="auto" w:fill="FFFFFF"/>
        <w:spacing w:line="440" w:lineRule="exact"/>
        <w:ind w:firstLine="555"/>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深圳市妇幼保健院成立于1979年，是一所集妇幼保健、医疗、预防、科研、教学为一体的三级甲等妇幼保健院。医院一院两址，分红荔院区（福田区红荔路2004号）和福强院区（福田区福强路3012号），总占地面积3.5万㎡，业务用房建筑面积7.5万㎡。编制床位600张，实际开放790张。2018年收治住院病人数50596人次，年门诊量1555005人次，年急诊量162542人次，单院年分娩量19023人。2019年在岗职工1927人，正高142人，副高351人，博士51人，硕士373人。现有博士研究生培养点3个，博士研究生导师5名，硕士研究生培养点11个，导师30名。</w:t>
      </w:r>
    </w:p>
    <w:p>
      <w:pPr>
        <w:widowControl/>
        <w:shd w:val="clear" w:color="auto" w:fill="FFFFFF"/>
        <w:spacing w:line="440" w:lineRule="exact"/>
        <w:ind w:firstLine="555"/>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 xml:space="preserve"> 我院2016年1月已动工二期住院大楼项目，占地7万平方米，床位将扩增650张，内含远程会诊中心、模拟训练中心、母胎医学中心、生殖医学中心、新生儿疾病筛查中心、产前诊断中心、新生儿综合诊疗中心、学术会议中心等。另外，三期规划项目保健康复大楼，建筑面积10万平方米，建设完成后将增加妇幼保健床位750张。届时医院总床位将达到2000张。</w:t>
      </w:r>
    </w:p>
    <w:p>
      <w:pPr>
        <w:widowControl/>
        <w:shd w:val="clear" w:color="auto" w:fill="FFFFFF"/>
        <w:spacing w:line="440" w:lineRule="exact"/>
        <w:ind w:firstLine="555"/>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医院于2011年9月被评为三级甲等妇幼保健院，目前是南方医科大学附属深圳妇幼保健院、卫生部产前超声诊断技术培训基地、全国首批产前超声培训基地、全国新生儿围产期医学专科医师培训基地、全国“子宫颈癌早诊早治示范基地”、国家“吴阶平医学基金会乳腺癌早诊早治项目培训基地”、中国妇幼保健协会“妇科内分泌与常见病培训基地”、全国综合医院中医药工作示范单位、全国妇幼保健中医中西医结合培训基地、国家级儿童早期发展示范基地、全国产科麻醉培训基地、全国聚焦超声临床示范基地、国家级母婴安全优质服务单位、全国出生缺陷防治人才培训项目培训基地等。同时也是安徽医科大学公共卫生学院、广西医科大学人文社会科学学院、湖南中医药大学、武汉大学口腔医学院、中山大学公共卫生学院、广州医科大学、深圳大学等多所院校的教学基地。</w:t>
      </w:r>
    </w:p>
    <w:p>
      <w:pPr>
        <w:widowControl/>
        <w:shd w:val="clear" w:color="auto" w:fill="FFFFFF"/>
        <w:spacing w:line="440" w:lineRule="exact"/>
        <w:ind w:firstLine="555"/>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深圳市妇幼保健院担负全市妇幼保健业务指导职责，在全市形成以市、区妇幼保健院、综合医院、社康中心组成的两级三层妇幼保健网络架构，持续扎实推进出生缺陷干预、“降消”项目和妇幼安康工程项目，保证了我市妇幼保健各项工作的质量，有效控制了孕产妇死亡率、婴幼儿死亡率等妇幼保健质量指标。</w:t>
      </w:r>
    </w:p>
    <w:p>
      <w:pPr>
        <w:spacing w:line="440" w:lineRule="exact"/>
        <w:ind w:firstLine="700" w:firstLineChars="250"/>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 xml:space="preserve">医院拥有1个国家临床重点专科（新生儿科），4个广东省临床医学重点专科（新生儿科、产科、儿科、中医妇科），2个深圳市医学重点学科（新生儿科、产科）。2个广东省重症救治中心（广东省重症新生儿救治中心、广东省重症孕产妇救治中心），另有广东省产前诊断专项技术指导中心及广东省区域性产前诊断中心。3个深圳市质量控制中心（新生儿科质量控制中心、产科质量控制中心、乳腺科质量控制中心），另有深圳市孕产妇急危重症救治中心、深圳市新生儿疾病筛查中心、深圳市中医特色专科等。 </w:t>
      </w:r>
    </w:p>
    <w:p>
      <w:pPr>
        <w:spacing w:line="440" w:lineRule="exact"/>
        <w:ind w:firstLine="560" w:firstLineChars="200"/>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深圳市“医疗卫生三名工程”项目启动以来，我院共引进8个高层次医学团队，如哈佛大学医学院附属贝斯以色列医院John Yeh院士生殖医学团队、哈佛大学医学院麻省总院Bruce Rosen院士自闭症研究团队、同济大学附属第一妇婴保健院段涛教授母胎医学团队、浙江大学医学院附属儿童医院杜立中教授新生儿重症监护团队、上海交通大学医学院附属仁济医院狄文教授产科团队等。</w:t>
      </w:r>
    </w:p>
    <w:p>
      <w:pPr>
        <w:widowControl/>
        <w:shd w:val="clear" w:color="auto" w:fill="FFFFFF"/>
        <w:spacing w:line="440" w:lineRule="exact"/>
        <w:ind w:firstLine="555"/>
        <w:jc w:val="left"/>
        <w:rPr>
          <w:rFonts w:hint="eastAsia" w:ascii="仿宋" w:hAnsi="仿宋" w:eastAsia="仿宋" w:cs="仿宋"/>
          <w:color w:val="auto"/>
          <w:kern w:val="0"/>
          <w:sz w:val="28"/>
          <w:szCs w:val="28"/>
        </w:rPr>
      </w:pPr>
      <w:r>
        <w:rPr>
          <w:rFonts w:hint="eastAsia" w:ascii="仿宋" w:hAnsi="仿宋" w:eastAsia="仿宋" w:cs="仿宋"/>
          <w:color w:val="auto"/>
          <w:sz w:val="28"/>
          <w:szCs w:val="28"/>
        </w:rPr>
        <w:t>医院</w:t>
      </w:r>
      <w:r>
        <w:rPr>
          <w:rFonts w:hint="eastAsia" w:ascii="仿宋" w:hAnsi="仿宋" w:eastAsia="仿宋" w:cs="仿宋"/>
          <w:color w:val="auto"/>
          <w:kern w:val="0"/>
          <w:sz w:val="28"/>
          <w:szCs w:val="28"/>
        </w:rPr>
        <w:t>自1997年起开展住院医师规范化培训工作，累计培养规培医师300余名。我院1997年获批为深圳市住院医师规范化培训基地，2011年获批为广东省普通专科医师培训基地，2014年作为深圳市第二人民医院的协同单位获批为全国住院医师规范化培训协同基地，现共有妇产科、儿科、超声科、麻醉科及口腔科5个专业基地通过认定。我院2017、2018连续2年获评为深圳市优秀住院医师规范化培训基地。</w:t>
      </w:r>
    </w:p>
    <w:p>
      <w:pPr>
        <w:widowControl/>
        <w:shd w:val="clear" w:color="auto" w:fill="FFFFFF"/>
        <w:spacing w:line="440" w:lineRule="exact"/>
        <w:ind w:firstLine="555"/>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2018年，我院获批成为全国新生儿围产期医学专科医师规范化培训基地，现已经开展新生儿围产期医学专培医师的招生及培训工作。</w:t>
      </w:r>
    </w:p>
    <w:p>
      <w:pPr>
        <w:widowControl/>
        <w:shd w:val="clear" w:color="auto" w:fill="FFFFFF"/>
        <w:spacing w:line="440" w:lineRule="exact"/>
        <w:ind w:firstLine="555"/>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我院重视模拟技能培训教学工作，现有400平米的临床技能模拟培训中心，新建的1600平米临床技能模拟培训中心将于2020年投入使用。2018年至今共开展《深圳市产科急危重症模拟培训班》 ，《深圳市新生儿复苏模拟培训》、《产前超声诊断模拟培训班》、《深圳市首届妇产儿专业技术模拟教育国际高峰论坛》、《口腔医学临床技能模拟教育培训班》、《高级产科生命支持（ALSO）导师课程培训班》、《儿科模拟教学师资培训学习班》、《深圳市产科麻醉危机事件管理模拟培训班》等20余项模拟培训班。我院每周均特为住培医师开展专项模拟技能培训，提高住培医师技能水平。</w:t>
      </w:r>
    </w:p>
    <w:p>
      <w:pPr>
        <w:widowControl/>
        <w:shd w:val="clear" w:color="auto" w:fill="FFFFFF"/>
        <w:spacing w:line="440" w:lineRule="exact"/>
        <w:ind w:firstLine="555"/>
        <w:jc w:val="left"/>
        <w:rPr>
          <w:rFonts w:hint="eastAsia" w:ascii="仿宋" w:hAnsi="仿宋" w:eastAsia="仿宋" w:cs="仿宋"/>
          <w:color w:val="auto"/>
          <w:sz w:val="28"/>
          <w:szCs w:val="28"/>
        </w:rPr>
      </w:pPr>
      <w:r>
        <w:rPr>
          <w:rFonts w:hint="eastAsia" w:ascii="仿宋" w:hAnsi="仿宋" w:eastAsia="仿宋" w:cs="仿宋"/>
          <w:color w:val="auto"/>
          <w:sz w:val="28"/>
          <w:szCs w:val="28"/>
        </w:rPr>
        <w:t>医院重视人才培养和梯队建设，积极选送中青年专业人员到国内外知名度高的重点医学院校、医院进修学习，重点培养，扩大国际间合作交流，引进先进经验。积极鼓励中青年医师攻读硕士、博士，努力提高本院在职人员的专业技术水平。</w:t>
      </w:r>
    </w:p>
    <w:p>
      <w:pPr>
        <w:widowControl/>
        <w:shd w:val="clear" w:color="auto" w:fill="FFFFFF"/>
        <w:spacing w:line="440" w:lineRule="exact"/>
        <w:ind w:firstLine="555"/>
        <w:jc w:val="left"/>
        <w:rPr>
          <w:rFonts w:hint="eastAsia" w:ascii="仿宋" w:hAnsi="仿宋" w:eastAsia="仿宋" w:cs="仿宋"/>
          <w:color w:val="auto"/>
          <w:sz w:val="28"/>
          <w:szCs w:val="28"/>
        </w:rPr>
      </w:pPr>
      <w:r>
        <w:rPr>
          <w:rFonts w:hint="eastAsia" w:ascii="仿宋" w:hAnsi="仿宋" w:eastAsia="仿宋" w:cs="仿宋"/>
          <w:color w:val="auto"/>
          <w:sz w:val="28"/>
          <w:szCs w:val="28"/>
        </w:rPr>
        <w:t>医院还很重视文化建设和人文关怀，常年组织开展业余兴趣小组活动，目前有</w:t>
      </w:r>
      <w:r>
        <w:rPr>
          <w:rFonts w:hint="eastAsia" w:ascii="仿宋" w:hAnsi="仿宋" w:eastAsia="仿宋" w:cs="仿宋"/>
          <w:color w:val="auto"/>
          <w:kern w:val="0"/>
          <w:sz w:val="28"/>
          <w:szCs w:val="28"/>
        </w:rPr>
        <w:t>羽毛球、瑜伽、乒乓球、绘画、舞蹈等</w:t>
      </w:r>
      <w:r>
        <w:rPr>
          <w:rFonts w:hint="eastAsia" w:ascii="仿宋" w:hAnsi="仿宋" w:eastAsia="仿宋" w:cs="仿宋"/>
          <w:color w:val="auto"/>
          <w:sz w:val="28"/>
          <w:szCs w:val="28"/>
        </w:rPr>
        <w:t>17个小组；开展青年歌手大赛、读书交流会、生活艺术节等活动以丰富员工业余生活。</w:t>
      </w:r>
    </w:p>
    <w:p>
      <w:pPr>
        <w:widowControl/>
        <w:shd w:val="clear" w:color="auto" w:fill="FFFFFF"/>
        <w:spacing w:line="440" w:lineRule="exact"/>
        <w:ind w:firstLine="555"/>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未来，深圳市妇幼保健院将坚持妇幼保健与临床相结合的发展方向，突显保障母婴安康、提高出生人口素质的办院宗旨，固本强基，求实创新，科学发展，努力构建国内一流的集约型、服务型、创新型妇幼保健服务体系，推动深圳妇幼保健事业更上新台阶。</w:t>
      </w:r>
    </w:p>
    <w:p>
      <w:pPr>
        <w:widowControl/>
        <w:autoSpaceDE w:val="0"/>
        <w:adjustRightInd w:val="0"/>
        <w:snapToGrid w:val="0"/>
        <w:spacing w:line="360" w:lineRule="auto"/>
        <w:ind w:firstLine="562" w:firstLineChars="200"/>
        <w:rPr>
          <w:rFonts w:hint="eastAsia" w:ascii="仿宋" w:hAnsi="仿宋" w:eastAsia="仿宋" w:cs="仿宋"/>
          <w:b/>
          <w:color w:val="auto"/>
          <w:kern w:val="0"/>
          <w:sz w:val="28"/>
          <w:szCs w:val="28"/>
        </w:rPr>
      </w:pPr>
    </w:p>
    <w:p>
      <w:pPr>
        <w:widowControl/>
        <w:autoSpaceDE w:val="0"/>
        <w:adjustRightInd w:val="0"/>
        <w:snapToGrid w:val="0"/>
        <w:spacing w:line="360" w:lineRule="auto"/>
        <w:ind w:firstLine="562" w:firstLineChars="200"/>
        <w:rPr>
          <w:rFonts w:hint="eastAsia" w:ascii="仿宋" w:hAnsi="仿宋" w:eastAsia="仿宋" w:cs="仿宋"/>
          <w:b/>
          <w:color w:val="auto"/>
          <w:kern w:val="0"/>
          <w:sz w:val="28"/>
          <w:szCs w:val="28"/>
          <w:lang w:val="en-US" w:eastAsia="zh-CN"/>
        </w:rPr>
      </w:pPr>
    </w:p>
    <w:p>
      <w:pPr>
        <w:widowControl/>
        <w:autoSpaceDE w:val="0"/>
        <w:adjustRightInd w:val="0"/>
        <w:snapToGrid w:val="0"/>
        <w:spacing w:line="360" w:lineRule="auto"/>
        <w:ind w:firstLine="562" w:firstLineChars="200"/>
        <w:rPr>
          <w:rFonts w:hint="eastAsia" w:ascii="仿宋" w:hAnsi="仿宋" w:eastAsia="仿宋" w:cs="仿宋"/>
          <w:b/>
          <w:color w:val="auto"/>
          <w:kern w:val="0"/>
          <w:sz w:val="28"/>
          <w:szCs w:val="28"/>
          <w:lang w:val="en-US" w:eastAsia="zh-CN"/>
        </w:rPr>
      </w:pPr>
    </w:p>
    <w:p>
      <w:pPr>
        <w:widowControl/>
        <w:autoSpaceDE w:val="0"/>
        <w:adjustRightInd w:val="0"/>
        <w:snapToGrid w:val="0"/>
        <w:spacing w:line="360" w:lineRule="auto"/>
        <w:ind w:firstLine="562" w:firstLineChars="200"/>
        <w:rPr>
          <w:rFonts w:hint="eastAsia" w:ascii="仿宋" w:hAnsi="仿宋" w:eastAsia="仿宋" w:cs="仿宋"/>
          <w:b/>
          <w:color w:val="auto"/>
          <w:kern w:val="0"/>
          <w:sz w:val="28"/>
          <w:szCs w:val="28"/>
          <w:lang w:val="en-US" w:eastAsia="zh-CN"/>
        </w:rPr>
      </w:pPr>
    </w:p>
    <w:p>
      <w:pPr>
        <w:widowControl/>
        <w:autoSpaceDE w:val="0"/>
        <w:adjustRightInd w:val="0"/>
        <w:snapToGrid w:val="0"/>
        <w:spacing w:line="360" w:lineRule="auto"/>
        <w:ind w:firstLine="562" w:firstLineChars="200"/>
        <w:rPr>
          <w:rFonts w:hint="eastAsia" w:ascii="仿宋" w:hAnsi="仿宋" w:eastAsia="仿宋" w:cs="仿宋"/>
          <w:b/>
          <w:color w:val="auto"/>
          <w:kern w:val="0"/>
          <w:sz w:val="28"/>
          <w:szCs w:val="28"/>
          <w:lang w:val="en-US" w:eastAsia="zh-CN"/>
        </w:rPr>
      </w:pPr>
    </w:p>
    <w:p>
      <w:pPr>
        <w:widowControl/>
        <w:autoSpaceDE w:val="0"/>
        <w:adjustRightInd w:val="0"/>
        <w:snapToGrid w:val="0"/>
        <w:spacing w:line="360" w:lineRule="auto"/>
        <w:ind w:firstLine="562" w:firstLineChars="200"/>
        <w:rPr>
          <w:rFonts w:hint="eastAsia" w:ascii="仿宋" w:hAnsi="仿宋" w:eastAsia="仿宋" w:cs="仿宋"/>
          <w:b/>
          <w:color w:val="auto"/>
          <w:kern w:val="0"/>
          <w:sz w:val="28"/>
          <w:szCs w:val="28"/>
          <w:lang w:val="en-US" w:eastAsia="zh-CN"/>
        </w:rPr>
      </w:pPr>
    </w:p>
    <w:p>
      <w:pPr>
        <w:widowControl/>
        <w:autoSpaceDE w:val="0"/>
        <w:adjustRightInd w:val="0"/>
        <w:snapToGrid w:val="0"/>
        <w:spacing w:line="360" w:lineRule="auto"/>
        <w:ind w:firstLine="562" w:firstLineChars="200"/>
        <w:rPr>
          <w:rFonts w:hint="eastAsia" w:ascii="仿宋" w:hAnsi="仿宋" w:eastAsia="仿宋" w:cs="仿宋"/>
          <w:b/>
          <w:color w:val="auto"/>
          <w:kern w:val="0"/>
          <w:sz w:val="28"/>
          <w:szCs w:val="28"/>
          <w:lang w:val="en-US" w:eastAsia="zh-CN"/>
        </w:rPr>
      </w:pPr>
    </w:p>
    <w:p>
      <w:pPr>
        <w:widowControl/>
        <w:autoSpaceDE w:val="0"/>
        <w:adjustRightInd w:val="0"/>
        <w:snapToGrid w:val="0"/>
        <w:spacing w:line="360" w:lineRule="auto"/>
        <w:ind w:firstLine="562" w:firstLineChars="200"/>
        <w:rPr>
          <w:rFonts w:hint="eastAsia" w:ascii="仿宋" w:hAnsi="仿宋" w:eastAsia="仿宋" w:cs="仿宋"/>
          <w:b/>
          <w:color w:val="auto"/>
          <w:kern w:val="0"/>
          <w:sz w:val="28"/>
          <w:szCs w:val="28"/>
          <w:lang w:val="en-US" w:eastAsia="zh-CN"/>
        </w:rPr>
      </w:pPr>
    </w:p>
    <w:p>
      <w:pPr>
        <w:widowControl/>
        <w:autoSpaceDE w:val="0"/>
        <w:adjustRightInd w:val="0"/>
        <w:snapToGrid w:val="0"/>
        <w:spacing w:line="360" w:lineRule="auto"/>
        <w:ind w:firstLine="562" w:firstLineChars="200"/>
        <w:rPr>
          <w:rFonts w:hint="eastAsia" w:ascii="仿宋" w:hAnsi="仿宋" w:eastAsia="仿宋" w:cs="仿宋"/>
          <w:b/>
          <w:color w:val="auto"/>
          <w:kern w:val="0"/>
          <w:sz w:val="28"/>
          <w:szCs w:val="28"/>
          <w:lang w:val="en-US" w:eastAsia="zh-CN"/>
        </w:rPr>
      </w:pPr>
    </w:p>
    <w:p>
      <w:pPr>
        <w:widowControl w:val="0"/>
        <w:snapToGrid/>
        <w:spacing w:after="0" w:line="580" w:lineRule="exact"/>
        <w:jc w:val="center"/>
        <w:rPr>
          <w:rFonts w:hint="eastAsia" w:ascii="仿宋" w:hAnsi="仿宋" w:eastAsia="仿宋" w:cs="仿宋"/>
          <w:color w:val="auto"/>
          <w:spacing w:val="-6"/>
          <w:kern w:val="2"/>
          <w:sz w:val="28"/>
          <w:szCs w:val="28"/>
        </w:rPr>
      </w:pPr>
    </w:p>
    <w:p>
      <w:pPr>
        <w:widowControl w:val="0"/>
        <w:snapToGrid/>
        <w:spacing w:after="0" w:line="580" w:lineRule="exact"/>
        <w:jc w:val="center"/>
        <w:rPr>
          <w:rFonts w:hint="eastAsia" w:ascii="仿宋" w:hAnsi="仿宋" w:eastAsia="仿宋" w:cs="仿宋"/>
          <w:color w:val="auto"/>
          <w:spacing w:val="-6"/>
          <w:kern w:val="2"/>
          <w:sz w:val="28"/>
          <w:szCs w:val="28"/>
        </w:rPr>
      </w:pPr>
    </w:p>
    <w:p>
      <w:pPr>
        <w:widowControl w:val="0"/>
        <w:snapToGrid/>
        <w:spacing w:after="0" w:line="580" w:lineRule="exact"/>
        <w:jc w:val="center"/>
        <w:rPr>
          <w:rFonts w:hint="eastAsia" w:ascii="仿宋" w:hAnsi="仿宋" w:eastAsia="仿宋" w:cs="仿宋"/>
          <w:b/>
          <w:bCs/>
          <w:color w:val="auto"/>
          <w:spacing w:val="-6"/>
          <w:kern w:val="2"/>
          <w:sz w:val="30"/>
          <w:szCs w:val="30"/>
        </w:rPr>
      </w:pPr>
      <w:r>
        <w:rPr>
          <w:rFonts w:hint="eastAsia" w:ascii="仿宋" w:hAnsi="仿宋" w:eastAsia="仿宋" w:cs="仿宋"/>
          <w:b/>
          <w:bCs/>
          <w:color w:val="auto"/>
          <w:spacing w:val="-6"/>
          <w:kern w:val="2"/>
          <w:sz w:val="30"/>
          <w:szCs w:val="30"/>
        </w:rPr>
        <w:t>深圳市精神卫生中心/深圳市康宁医院</w:t>
      </w:r>
    </w:p>
    <w:p>
      <w:pPr>
        <w:widowControl w:val="0"/>
        <w:snapToGrid/>
        <w:spacing w:after="0" w:line="580" w:lineRule="exact"/>
        <w:jc w:val="center"/>
        <w:rPr>
          <w:rFonts w:hint="eastAsia" w:ascii="仿宋" w:hAnsi="仿宋" w:eastAsia="仿宋" w:cs="仿宋"/>
          <w:b/>
          <w:bCs/>
          <w:color w:val="auto"/>
          <w:kern w:val="2"/>
          <w:sz w:val="30"/>
          <w:szCs w:val="30"/>
        </w:rPr>
      </w:pPr>
      <w:r>
        <w:rPr>
          <w:rFonts w:hint="eastAsia" w:ascii="仿宋" w:hAnsi="仿宋" w:eastAsia="仿宋" w:cs="仿宋"/>
          <w:b/>
          <w:bCs/>
          <w:color w:val="auto"/>
          <w:spacing w:val="-6"/>
          <w:kern w:val="2"/>
          <w:sz w:val="30"/>
          <w:szCs w:val="30"/>
        </w:rPr>
        <w:t>2020年住院医师规范化培训</w:t>
      </w:r>
      <w:r>
        <w:rPr>
          <w:rFonts w:hint="eastAsia" w:ascii="仿宋" w:hAnsi="仿宋" w:eastAsia="仿宋" w:cs="仿宋"/>
          <w:b/>
          <w:bCs/>
          <w:color w:val="auto"/>
          <w:kern w:val="2"/>
          <w:sz w:val="30"/>
          <w:szCs w:val="30"/>
        </w:rPr>
        <w:t>招生简介</w:t>
      </w:r>
    </w:p>
    <w:p>
      <w:pPr>
        <w:widowControl w:val="0"/>
        <w:snapToGrid/>
        <w:spacing w:after="0" w:line="560" w:lineRule="exact"/>
        <w:ind w:firstLine="562" w:firstLineChars="200"/>
        <w:jc w:val="both"/>
        <w:rPr>
          <w:rFonts w:hint="eastAsia" w:ascii="仿宋" w:hAnsi="仿宋" w:eastAsia="仿宋" w:cs="仿宋"/>
          <w:b/>
          <w:bCs/>
          <w:color w:val="auto"/>
          <w:kern w:val="2"/>
          <w:sz w:val="28"/>
          <w:szCs w:val="28"/>
        </w:rPr>
      </w:pPr>
    </w:p>
    <w:p>
      <w:pPr>
        <w:widowControl w:val="0"/>
        <w:snapToGrid/>
        <w:spacing w:after="0" w:line="560" w:lineRule="exact"/>
        <w:ind w:firstLine="560" w:firstLineChars="200"/>
        <w:jc w:val="both"/>
        <w:rPr>
          <w:rFonts w:hint="eastAsia" w:ascii="仿宋" w:hAnsi="仿宋" w:eastAsia="仿宋" w:cs="仿宋"/>
          <w:color w:val="auto"/>
          <w:kern w:val="2"/>
          <w:sz w:val="28"/>
          <w:szCs w:val="28"/>
        </w:rPr>
      </w:pPr>
      <w:r>
        <w:rPr>
          <w:rFonts w:hint="eastAsia" w:ascii="仿宋" w:hAnsi="仿宋" w:eastAsia="仿宋" w:cs="仿宋"/>
          <w:color w:val="auto"/>
          <w:kern w:val="2"/>
          <w:sz w:val="28"/>
          <w:szCs w:val="28"/>
        </w:rPr>
        <w:t>一、基地概况</w:t>
      </w:r>
    </w:p>
    <w:p>
      <w:pPr>
        <w:widowControl w:val="0"/>
        <w:snapToGrid/>
        <w:spacing w:after="0" w:line="560" w:lineRule="exact"/>
        <w:ind w:firstLine="560" w:firstLineChars="200"/>
        <w:jc w:val="both"/>
        <w:rPr>
          <w:rFonts w:hint="eastAsia" w:ascii="仿宋" w:hAnsi="仿宋" w:eastAsia="仿宋" w:cs="仿宋"/>
          <w:color w:val="auto"/>
          <w:kern w:val="2"/>
          <w:sz w:val="28"/>
          <w:szCs w:val="28"/>
        </w:rPr>
      </w:pPr>
      <w:r>
        <w:rPr>
          <w:rFonts w:hint="eastAsia" w:ascii="仿宋" w:hAnsi="仿宋" w:eastAsia="仿宋" w:cs="仿宋"/>
          <w:color w:val="auto"/>
          <w:kern w:val="2"/>
          <w:sz w:val="28"/>
          <w:szCs w:val="28"/>
        </w:rPr>
        <w:t>深圳市康宁医院始建于1980年，是市属公立三级甲等精神病专科医院，集医教研防功能于一体。2010年至今，医院一直位列复旦大学医院管理研究所中国最佳专科排行榜精神专科医院前十位。2019年，精神科获评广东省高水平临床重点专科。</w:t>
      </w:r>
    </w:p>
    <w:p>
      <w:pPr>
        <w:widowControl w:val="0"/>
        <w:snapToGrid/>
        <w:spacing w:after="0" w:line="560" w:lineRule="exact"/>
        <w:ind w:firstLine="560" w:firstLineChars="200"/>
        <w:jc w:val="both"/>
        <w:rPr>
          <w:rFonts w:hint="eastAsia" w:ascii="仿宋" w:hAnsi="仿宋" w:eastAsia="仿宋" w:cs="仿宋"/>
          <w:color w:val="auto"/>
          <w:kern w:val="2"/>
          <w:sz w:val="28"/>
          <w:szCs w:val="28"/>
        </w:rPr>
      </w:pPr>
      <w:r>
        <w:rPr>
          <w:rFonts w:hint="eastAsia" w:ascii="仿宋" w:hAnsi="仿宋" w:eastAsia="仿宋" w:cs="仿宋"/>
          <w:color w:val="auto"/>
          <w:kern w:val="2"/>
          <w:sz w:val="28"/>
          <w:szCs w:val="28"/>
        </w:rPr>
        <w:t>医院分为罗湖和坪山两个院区。罗湖院区为心理医院，位于罗湖区翠竹路1080号，占地面积1.6万平方米，业务用房面积3.5万平方米。主要负责轻性精神障碍诊疗康复，作为市民心理健康促进中心等。设有精准医学科、儿少精神科、临床心理科、焦虑障碍科、抑郁障碍科、睡眠障碍科、药物依赖科等病房。坪山院区为精神院区，一期位于坪山区振碧路2号，占地9.6万平方米，建筑面积13.4万平方米，主要负责重性精神障碍诊疗康复、强制医疗以及医疗救助等。设有双相障碍科、老年精神科、急性干预科、慢性康复科、医疗救治科、强制治疗科等病房。预计到2019年底，两个院区总床位数将达到1330张。</w:t>
      </w:r>
    </w:p>
    <w:p>
      <w:pPr>
        <w:widowControl w:val="0"/>
        <w:snapToGrid/>
        <w:spacing w:after="0" w:line="560" w:lineRule="exact"/>
        <w:ind w:firstLine="560" w:firstLineChars="200"/>
        <w:jc w:val="both"/>
        <w:rPr>
          <w:rFonts w:hint="eastAsia" w:ascii="仿宋" w:hAnsi="仿宋" w:eastAsia="仿宋" w:cs="仿宋"/>
          <w:color w:val="auto"/>
          <w:kern w:val="2"/>
          <w:sz w:val="28"/>
          <w:szCs w:val="28"/>
        </w:rPr>
      </w:pPr>
      <w:r>
        <w:rPr>
          <w:rFonts w:hint="eastAsia" w:ascii="仿宋" w:hAnsi="仿宋" w:eastAsia="仿宋" w:cs="仿宋"/>
          <w:color w:val="auto"/>
          <w:kern w:val="2"/>
          <w:sz w:val="28"/>
          <w:szCs w:val="28"/>
        </w:rPr>
        <w:t>医院是广东省住院医师规范化培训协同单位(精神科)、广东省专科医师规范化培训基地（精神科）、广东省普通高等医学院校教学医院，是安徽医科大学深圳精神卫生临床学院、深圳大学精神卫生学院、济宁医学院深圳精神卫生临床学院，市级博士后创新实践基地，拥有临床心理健康重点实验室、脑神经发育障碍康复技术工程实验室等市级实验室。</w:t>
      </w:r>
      <w:r>
        <w:rPr>
          <w:rFonts w:hint="eastAsia" w:ascii="仿宋" w:hAnsi="仿宋" w:eastAsia="仿宋" w:cs="仿宋"/>
          <w:color w:val="auto"/>
          <w:sz w:val="28"/>
          <w:szCs w:val="28"/>
        </w:rPr>
        <w:t>医院扎实推进“三名工程”，与北大六院陆林教授团队、上海市精神卫生中心方贻儒教授团队、墨尔本大学Ian Everall教授团队、美国哈佛大学医学院附属波士顿儿童医院儿少精神科Myron Lowell Belfer教授团队和伦敦国王学院Robin Mac Gregor Murray院士团队等深入合作，提升医、教、研水平。医院分别与北京大学第六医院、中南大学湘雅二医院共建“国家精神心理疾病临床医学研究中心北京大学第六医院深圳分中心”和“国家精神心理疾病临床医学研究中心中南大学湘雅二医院深圳分中心”；与美国纽约大学社工学院联合举办精神卫生医务社工培训、与加拿大多伦多大学联合开展主动式社区治疗ACT项目、与美国罗彻斯特大学联合开展自杀预防与干预相关研究。</w:t>
      </w:r>
    </w:p>
    <w:p>
      <w:pPr>
        <w:widowControl w:val="0"/>
        <w:snapToGrid/>
        <w:spacing w:after="0" w:line="560" w:lineRule="exact"/>
        <w:ind w:firstLine="560" w:firstLineChars="200"/>
        <w:jc w:val="both"/>
        <w:rPr>
          <w:rFonts w:hint="eastAsia" w:ascii="仿宋" w:hAnsi="仿宋" w:eastAsia="仿宋" w:cs="仿宋"/>
          <w:color w:val="auto"/>
          <w:kern w:val="2"/>
          <w:sz w:val="28"/>
          <w:szCs w:val="28"/>
        </w:rPr>
      </w:pPr>
      <w:r>
        <w:rPr>
          <w:rFonts w:hint="eastAsia" w:ascii="仿宋" w:hAnsi="仿宋" w:eastAsia="仿宋" w:cs="仿宋"/>
          <w:color w:val="auto"/>
          <w:sz w:val="28"/>
          <w:szCs w:val="28"/>
        </w:rPr>
        <w:t>医院坚持以“打造中国最雅致的学术性研究型精神卫生中心”为愿景，以“守护深圳人内心的安宁”为使命，恪守“精业守诚、厚德致和”的院训，以建设深圳精神卫生中心“五位一体”（心理医院＋精神病院＋精神卫生研究所＋精神卫生保健所＋综合门诊）为目标，进一步探索和完善“院前预防-院中诊疗-院后康复及管理”的精神卫生服务模式，为深圳市民身心健康保驾护航。</w:t>
      </w:r>
    </w:p>
    <w:p>
      <w:pPr>
        <w:widowControl/>
        <w:autoSpaceDE w:val="0"/>
        <w:adjustRightInd w:val="0"/>
        <w:snapToGrid w:val="0"/>
        <w:spacing w:line="360" w:lineRule="auto"/>
        <w:ind w:firstLine="562" w:firstLineChars="200"/>
        <w:rPr>
          <w:rFonts w:hint="eastAsia" w:ascii="仿宋" w:hAnsi="仿宋" w:eastAsia="仿宋" w:cs="仿宋"/>
          <w:b/>
          <w:color w:val="auto"/>
          <w:kern w:val="0"/>
          <w:sz w:val="28"/>
          <w:szCs w:val="28"/>
          <w:lang w:val="en-US" w:eastAsia="zh-CN"/>
        </w:rPr>
      </w:pPr>
    </w:p>
    <w:p>
      <w:pPr>
        <w:widowControl/>
        <w:autoSpaceDE w:val="0"/>
        <w:adjustRightInd w:val="0"/>
        <w:snapToGrid w:val="0"/>
        <w:spacing w:line="360" w:lineRule="auto"/>
        <w:ind w:firstLine="562" w:firstLineChars="200"/>
        <w:rPr>
          <w:rFonts w:hint="eastAsia" w:ascii="仿宋" w:hAnsi="仿宋" w:eastAsia="仿宋" w:cs="仿宋"/>
          <w:b/>
          <w:color w:val="auto"/>
          <w:kern w:val="0"/>
          <w:sz w:val="28"/>
          <w:szCs w:val="28"/>
          <w:lang w:val="en-US" w:eastAsia="zh-CN"/>
        </w:rPr>
      </w:pPr>
    </w:p>
    <w:p>
      <w:pPr>
        <w:widowControl/>
        <w:autoSpaceDE w:val="0"/>
        <w:adjustRightInd w:val="0"/>
        <w:snapToGrid w:val="0"/>
        <w:spacing w:line="360" w:lineRule="auto"/>
        <w:ind w:firstLine="562" w:firstLineChars="200"/>
        <w:rPr>
          <w:rFonts w:hint="eastAsia" w:ascii="仿宋" w:hAnsi="仿宋" w:eastAsia="仿宋" w:cs="仿宋"/>
          <w:b/>
          <w:color w:val="auto"/>
          <w:kern w:val="0"/>
          <w:sz w:val="28"/>
          <w:szCs w:val="28"/>
          <w:lang w:val="en-US" w:eastAsia="zh-CN"/>
        </w:rPr>
      </w:pPr>
    </w:p>
    <w:p>
      <w:pPr>
        <w:widowControl/>
        <w:autoSpaceDE w:val="0"/>
        <w:adjustRightInd w:val="0"/>
        <w:snapToGrid w:val="0"/>
        <w:spacing w:line="360" w:lineRule="auto"/>
        <w:ind w:firstLine="562" w:firstLineChars="200"/>
        <w:rPr>
          <w:rFonts w:hint="eastAsia" w:ascii="仿宋" w:hAnsi="仿宋" w:eastAsia="仿宋" w:cs="仿宋"/>
          <w:b/>
          <w:color w:val="auto"/>
          <w:kern w:val="0"/>
          <w:sz w:val="28"/>
          <w:szCs w:val="28"/>
          <w:lang w:val="en-US" w:eastAsia="zh-CN"/>
        </w:rPr>
      </w:pPr>
    </w:p>
    <w:p>
      <w:pPr>
        <w:widowControl/>
        <w:autoSpaceDE w:val="0"/>
        <w:adjustRightInd w:val="0"/>
        <w:snapToGrid w:val="0"/>
        <w:spacing w:line="360" w:lineRule="auto"/>
        <w:ind w:firstLine="562" w:firstLineChars="200"/>
        <w:rPr>
          <w:rFonts w:hint="eastAsia" w:ascii="仿宋" w:hAnsi="仿宋" w:eastAsia="仿宋" w:cs="仿宋"/>
          <w:b/>
          <w:color w:val="auto"/>
          <w:kern w:val="0"/>
          <w:sz w:val="28"/>
          <w:szCs w:val="28"/>
          <w:lang w:val="en-US" w:eastAsia="zh-CN"/>
        </w:rPr>
      </w:pPr>
    </w:p>
    <w:p>
      <w:pPr>
        <w:widowControl/>
        <w:autoSpaceDE w:val="0"/>
        <w:adjustRightInd w:val="0"/>
        <w:snapToGrid w:val="0"/>
        <w:spacing w:line="360" w:lineRule="auto"/>
        <w:ind w:firstLine="562" w:firstLineChars="200"/>
        <w:rPr>
          <w:rFonts w:hint="eastAsia" w:ascii="仿宋" w:hAnsi="仿宋" w:eastAsia="仿宋" w:cs="仿宋"/>
          <w:b/>
          <w:color w:val="auto"/>
          <w:kern w:val="0"/>
          <w:sz w:val="28"/>
          <w:szCs w:val="28"/>
          <w:lang w:val="en-US" w:eastAsia="zh-CN"/>
        </w:rPr>
      </w:pPr>
    </w:p>
    <w:p>
      <w:pPr>
        <w:widowControl/>
        <w:autoSpaceDE w:val="0"/>
        <w:adjustRightInd w:val="0"/>
        <w:snapToGrid w:val="0"/>
        <w:spacing w:line="360" w:lineRule="auto"/>
        <w:ind w:firstLine="562" w:firstLineChars="200"/>
        <w:rPr>
          <w:rFonts w:hint="eastAsia" w:ascii="仿宋" w:hAnsi="仿宋" w:eastAsia="仿宋" w:cs="仿宋"/>
          <w:b/>
          <w:color w:val="auto"/>
          <w:kern w:val="0"/>
          <w:sz w:val="28"/>
          <w:szCs w:val="28"/>
          <w:lang w:val="en-US" w:eastAsia="zh-CN"/>
        </w:rPr>
      </w:pPr>
    </w:p>
    <w:p>
      <w:pPr>
        <w:widowControl/>
        <w:autoSpaceDE w:val="0"/>
        <w:adjustRightInd w:val="0"/>
        <w:snapToGrid w:val="0"/>
        <w:spacing w:line="360" w:lineRule="auto"/>
        <w:ind w:firstLine="562" w:firstLineChars="200"/>
        <w:rPr>
          <w:rFonts w:hint="eastAsia" w:ascii="仿宋" w:hAnsi="仿宋" w:eastAsia="仿宋" w:cs="仿宋"/>
          <w:b/>
          <w:color w:val="auto"/>
          <w:kern w:val="0"/>
          <w:sz w:val="28"/>
          <w:szCs w:val="28"/>
          <w:lang w:val="en-US" w:eastAsia="zh-CN"/>
        </w:rPr>
      </w:pPr>
    </w:p>
    <w:p>
      <w:pPr>
        <w:widowControl/>
        <w:autoSpaceDE w:val="0"/>
        <w:adjustRightInd w:val="0"/>
        <w:snapToGrid w:val="0"/>
        <w:spacing w:line="360" w:lineRule="auto"/>
        <w:ind w:firstLine="562" w:firstLineChars="200"/>
        <w:rPr>
          <w:rFonts w:hint="eastAsia" w:ascii="仿宋" w:hAnsi="仿宋" w:eastAsia="仿宋" w:cs="仿宋"/>
          <w:b/>
          <w:color w:val="auto"/>
          <w:kern w:val="0"/>
          <w:sz w:val="28"/>
          <w:szCs w:val="28"/>
          <w:lang w:val="en-US" w:eastAsia="zh-CN"/>
        </w:rPr>
      </w:pPr>
    </w:p>
    <w:p>
      <w:pPr>
        <w:keepNext w:val="0"/>
        <w:keepLines w:val="0"/>
        <w:pageBreakBefore w:val="0"/>
        <w:kinsoku/>
        <w:wordWrap/>
        <w:overflowPunct/>
        <w:topLinePunct w:val="0"/>
        <w:autoSpaceDE/>
        <w:autoSpaceDN/>
        <w:bidi w:val="0"/>
        <w:spacing w:line="560" w:lineRule="exact"/>
        <w:jc w:val="center"/>
        <w:textAlignment w:val="auto"/>
        <w:rPr>
          <w:rFonts w:hint="eastAsia" w:ascii="仿宋" w:hAnsi="仿宋" w:eastAsia="仿宋" w:cs="仿宋"/>
          <w:b/>
          <w:bCs/>
          <w:color w:val="auto"/>
          <w:sz w:val="30"/>
          <w:szCs w:val="30"/>
        </w:rPr>
      </w:pPr>
      <w:bookmarkStart w:id="0" w:name="_GoBack"/>
      <w:r>
        <w:rPr>
          <w:rFonts w:hint="eastAsia" w:ascii="仿宋" w:hAnsi="仿宋" w:eastAsia="仿宋" w:cs="仿宋"/>
          <w:b/>
          <w:bCs/>
          <w:color w:val="auto"/>
          <w:sz w:val="30"/>
          <w:szCs w:val="30"/>
        </w:rPr>
        <w:t>深圳市龙华区中心医院（集团）</w:t>
      </w:r>
    </w:p>
    <w:p>
      <w:pPr>
        <w:keepNext w:val="0"/>
        <w:keepLines w:val="0"/>
        <w:pageBreakBefore w:val="0"/>
        <w:kinsoku/>
        <w:wordWrap/>
        <w:overflowPunct/>
        <w:topLinePunct w:val="0"/>
        <w:autoSpaceDE/>
        <w:autoSpaceDN/>
        <w:bidi w:val="0"/>
        <w:spacing w:line="560" w:lineRule="exact"/>
        <w:ind w:firstLine="2024" w:firstLineChars="700"/>
        <w:jc w:val="both"/>
        <w:textAlignment w:val="auto"/>
        <w:rPr>
          <w:rFonts w:hint="eastAsia" w:ascii="仿宋" w:hAnsi="仿宋" w:eastAsia="仿宋" w:cs="仿宋"/>
          <w:b/>
          <w:bCs/>
          <w:color w:val="auto"/>
          <w:sz w:val="30"/>
          <w:szCs w:val="30"/>
        </w:rPr>
      </w:pPr>
      <w:r>
        <w:rPr>
          <w:rFonts w:hint="eastAsia" w:ascii="仿宋" w:hAnsi="仿宋" w:eastAsia="仿宋" w:cs="仿宋"/>
          <w:b/>
          <w:bCs/>
          <w:color w:val="auto"/>
          <w:spacing w:val="-6"/>
          <w:kern w:val="2"/>
          <w:sz w:val="30"/>
          <w:szCs w:val="30"/>
        </w:rPr>
        <w:t>2020年住院医师规范化培训</w:t>
      </w:r>
      <w:r>
        <w:rPr>
          <w:rFonts w:hint="eastAsia" w:ascii="仿宋" w:hAnsi="仿宋" w:eastAsia="仿宋" w:cs="仿宋"/>
          <w:b/>
          <w:bCs/>
          <w:color w:val="auto"/>
          <w:kern w:val="2"/>
          <w:sz w:val="30"/>
          <w:szCs w:val="30"/>
        </w:rPr>
        <w:t>招生简介</w:t>
      </w:r>
    </w:p>
    <w:bookmarkEnd w:id="0"/>
    <w:p>
      <w:pPr>
        <w:keepNext w:val="0"/>
        <w:keepLines w:val="0"/>
        <w:pageBreakBefore w:val="0"/>
        <w:kinsoku/>
        <w:wordWrap/>
        <w:overflowPunct/>
        <w:topLinePunct w:val="0"/>
        <w:autoSpaceDE/>
        <w:autoSpaceDN/>
        <w:bidi w:val="0"/>
        <w:adjustRightInd w:val="0"/>
        <w:snapToGrid w:val="0"/>
        <w:spacing w:line="560" w:lineRule="exact"/>
        <w:ind w:firstLine="560" w:firstLineChars="200"/>
        <w:textAlignment w:val="auto"/>
        <w:rPr>
          <w:rFonts w:hint="eastAsia" w:ascii="仿宋" w:hAnsi="仿宋" w:eastAsia="仿宋" w:cs="仿宋"/>
          <w:color w:val="auto"/>
          <w:sz w:val="28"/>
          <w:szCs w:val="28"/>
        </w:rPr>
      </w:pPr>
    </w:p>
    <w:p>
      <w:pPr>
        <w:keepNext w:val="0"/>
        <w:keepLines w:val="0"/>
        <w:pageBreakBefore w:val="0"/>
        <w:kinsoku/>
        <w:wordWrap/>
        <w:overflowPunct/>
        <w:topLinePunct w:val="0"/>
        <w:autoSpaceDE/>
        <w:autoSpaceDN/>
        <w:bidi w:val="0"/>
        <w:spacing w:line="560" w:lineRule="exact"/>
        <w:ind w:firstLine="64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龙华区中心医院集团</w:t>
      </w:r>
      <w:r>
        <w:rPr>
          <w:rFonts w:hint="eastAsia" w:ascii="仿宋" w:hAnsi="仿宋" w:eastAsia="仿宋" w:cs="仿宋"/>
          <w:color w:val="auto"/>
          <w:sz w:val="28"/>
          <w:szCs w:val="28"/>
          <w:lang w:eastAsia="zh-CN"/>
        </w:rPr>
        <w:t>设</w:t>
      </w:r>
      <w:r>
        <w:rPr>
          <w:rFonts w:hint="eastAsia" w:ascii="仿宋" w:hAnsi="仿宋" w:eastAsia="仿宋" w:cs="仿宋"/>
          <w:color w:val="auto"/>
          <w:sz w:val="28"/>
          <w:szCs w:val="28"/>
        </w:rPr>
        <w:t>1</w:t>
      </w:r>
      <w:r>
        <w:rPr>
          <w:rFonts w:hint="eastAsia" w:ascii="仿宋" w:hAnsi="仿宋" w:eastAsia="仿宋" w:cs="仿宋"/>
          <w:color w:val="auto"/>
          <w:sz w:val="28"/>
          <w:szCs w:val="28"/>
          <w:lang w:eastAsia="zh-CN"/>
        </w:rPr>
        <w:t>家</w:t>
      </w:r>
      <w:r>
        <w:rPr>
          <w:rFonts w:hint="eastAsia" w:ascii="仿宋" w:hAnsi="仿宋" w:eastAsia="仿宋" w:cs="仿宋"/>
          <w:color w:val="auto"/>
          <w:sz w:val="28"/>
          <w:szCs w:val="28"/>
        </w:rPr>
        <w:t>三级综合医院</w:t>
      </w:r>
      <w:r>
        <w:rPr>
          <w:rFonts w:hint="eastAsia" w:ascii="仿宋" w:hAnsi="仿宋" w:eastAsia="仿宋" w:cs="仿宋"/>
          <w:color w:val="auto"/>
          <w:sz w:val="28"/>
          <w:szCs w:val="28"/>
          <w:lang w:eastAsia="zh-CN"/>
        </w:rPr>
        <w:t>（龙华区中心医院）</w:t>
      </w:r>
      <w:r>
        <w:rPr>
          <w:rFonts w:hint="eastAsia" w:ascii="仿宋" w:hAnsi="仿宋" w:eastAsia="仿宋" w:cs="仿宋"/>
          <w:color w:val="auto"/>
          <w:sz w:val="28"/>
          <w:szCs w:val="28"/>
        </w:rPr>
        <w:t>、3个区域社康中心和2</w:t>
      </w:r>
      <w:r>
        <w:rPr>
          <w:rFonts w:hint="eastAsia" w:ascii="仿宋" w:hAnsi="仿宋" w:eastAsia="仿宋" w:cs="仿宋"/>
          <w:color w:val="auto"/>
          <w:sz w:val="28"/>
          <w:szCs w:val="28"/>
          <w:lang w:val="en-US" w:eastAsia="zh-CN"/>
        </w:rPr>
        <w:t>2</w:t>
      </w:r>
      <w:r>
        <w:rPr>
          <w:rFonts w:hint="eastAsia" w:ascii="仿宋" w:hAnsi="仿宋" w:eastAsia="仿宋" w:cs="仿宋"/>
          <w:color w:val="auto"/>
          <w:sz w:val="28"/>
          <w:szCs w:val="28"/>
        </w:rPr>
        <w:t>个社康中心，服务</w:t>
      </w:r>
      <w:r>
        <w:rPr>
          <w:rFonts w:hint="eastAsia" w:ascii="仿宋" w:hAnsi="仿宋" w:eastAsia="仿宋" w:cs="仿宋"/>
          <w:color w:val="auto"/>
          <w:sz w:val="28"/>
          <w:szCs w:val="28"/>
          <w:lang w:eastAsia="zh-CN"/>
        </w:rPr>
        <w:t>辖区</w:t>
      </w:r>
      <w:r>
        <w:rPr>
          <w:rFonts w:hint="eastAsia" w:ascii="仿宋" w:hAnsi="仿宋" w:eastAsia="仿宋" w:cs="仿宋"/>
          <w:color w:val="auto"/>
          <w:sz w:val="28"/>
          <w:szCs w:val="28"/>
        </w:rPr>
        <w:t>约150万人口，形成“大-中</w:t>
      </w:r>
      <w:r>
        <w:rPr>
          <w:rFonts w:hint="eastAsia" w:ascii="仿宋" w:hAnsi="仿宋" w:eastAsia="仿宋" w:cs="仿宋"/>
          <w:color w:val="auto"/>
          <w:sz w:val="28"/>
          <w:szCs w:val="28"/>
          <w:lang w:val="en-US" w:eastAsia="zh-CN"/>
        </w:rPr>
        <w:t>-</w:t>
      </w:r>
      <w:r>
        <w:rPr>
          <w:rFonts w:hint="eastAsia" w:ascii="仿宋" w:hAnsi="仿宋" w:eastAsia="仿宋" w:cs="仿宋"/>
          <w:color w:val="auto"/>
          <w:sz w:val="28"/>
          <w:szCs w:val="28"/>
        </w:rPr>
        <w:t>小”医疗服务体系，打造了“十分钟”就医圈。</w:t>
      </w:r>
      <w:r>
        <w:rPr>
          <w:rFonts w:hint="eastAsia" w:ascii="仿宋" w:hAnsi="仿宋" w:eastAsia="仿宋" w:cs="仿宋"/>
          <w:color w:val="auto"/>
          <w:sz w:val="28"/>
          <w:szCs w:val="28"/>
          <w:lang w:val="en-US" w:eastAsia="zh-CN"/>
        </w:rPr>
        <w:t>2018年门急诊服务量378万人次，其中社康中心诊疗服务量240万人次，占比63.5%；住院服务量3.72万人次</w:t>
      </w:r>
      <w:r>
        <w:rPr>
          <w:rFonts w:hint="eastAsia" w:ascii="仿宋" w:hAnsi="仿宋" w:eastAsia="仿宋" w:cs="仿宋"/>
          <w:color w:val="auto"/>
          <w:sz w:val="28"/>
          <w:szCs w:val="28"/>
        </w:rPr>
        <w:t>。</w:t>
      </w:r>
    </w:p>
    <w:p>
      <w:pPr>
        <w:pStyle w:val="5"/>
        <w:keepNext w:val="0"/>
        <w:keepLines w:val="0"/>
        <w:pageBreakBefore w:val="0"/>
        <w:kinsoku/>
        <w:wordWrap/>
        <w:overflowPunct/>
        <w:topLinePunct w:val="0"/>
        <w:autoSpaceDE/>
        <w:autoSpaceDN/>
        <w:bidi w:val="0"/>
        <w:spacing w:before="0" w:beforeAutospacing="0" w:after="0" w:afterAutospacing="0" w:line="560" w:lineRule="exact"/>
        <w:ind w:firstLine="560" w:firstLineChars="200"/>
        <w:jc w:val="both"/>
        <w:textAlignment w:val="auto"/>
        <w:outlineLvl w:val="9"/>
        <w:rPr>
          <w:rFonts w:hint="eastAsia" w:ascii="仿宋" w:hAnsi="仿宋" w:eastAsia="仿宋" w:cs="仿宋"/>
          <w:color w:val="auto"/>
          <w:sz w:val="28"/>
          <w:szCs w:val="28"/>
        </w:rPr>
      </w:pPr>
      <w:r>
        <w:rPr>
          <w:rFonts w:hint="eastAsia" w:ascii="仿宋" w:hAnsi="仿宋" w:eastAsia="仿宋" w:cs="仿宋"/>
          <w:b w:val="0"/>
          <w:bCs w:val="0"/>
          <w:color w:val="auto"/>
          <w:kern w:val="2"/>
          <w:sz w:val="28"/>
          <w:szCs w:val="28"/>
          <w:lang w:eastAsia="zh-CN"/>
        </w:rPr>
        <w:t>集团总院即</w:t>
      </w:r>
      <w:r>
        <w:rPr>
          <w:rFonts w:hint="eastAsia" w:ascii="仿宋" w:hAnsi="仿宋" w:eastAsia="仿宋" w:cs="仿宋"/>
          <w:color w:val="auto"/>
          <w:sz w:val="28"/>
          <w:szCs w:val="28"/>
        </w:rPr>
        <w:t>龙华区中心医院</w:t>
      </w:r>
      <w:r>
        <w:rPr>
          <w:rFonts w:hint="eastAsia" w:ascii="仿宋" w:hAnsi="仿宋" w:eastAsia="仿宋" w:cs="仿宋"/>
          <w:color w:val="auto"/>
          <w:sz w:val="28"/>
          <w:szCs w:val="28"/>
          <w:lang w:eastAsia="zh-CN"/>
        </w:rPr>
        <w:t>，</w:t>
      </w:r>
      <w:r>
        <w:rPr>
          <w:rFonts w:hint="eastAsia" w:ascii="仿宋" w:hAnsi="仿宋" w:eastAsia="仿宋" w:cs="仿宋"/>
          <w:bCs/>
          <w:color w:val="auto"/>
          <w:kern w:val="2"/>
          <w:sz w:val="28"/>
          <w:szCs w:val="28"/>
          <w:lang w:eastAsia="zh-CN"/>
        </w:rPr>
        <w:t>为</w:t>
      </w:r>
      <w:r>
        <w:rPr>
          <w:rFonts w:hint="eastAsia" w:ascii="仿宋" w:hAnsi="仿宋" w:eastAsia="仿宋" w:cs="仿宋"/>
          <w:color w:val="auto"/>
          <w:sz w:val="28"/>
          <w:szCs w:val="28"/>
        </w:rPr>
        <w:t>区属三级综合医院，</w:t>
      </w:r>
      <w:r>
        <w:rPr>
          <w:rFonts w:hint="eastAsia" w:ascii="仿宋" w:hAnsi="仿宋" w:eastAsia="仿宋" w:cs="仿宋"/>
          <w:bCs/>
          <w:color w:val="auto"/>
          <w:kern w:val="2"/>
          <w:sz w:val="28"/>
          <w:szCs w:val="28"/>
        </w:rPr>
        <w:t>位于</w:t>
      </w:r>
      <w:r>
        <w:rPr>
          <w:rFonts w:hint="eastAsia" w:ascii="仿宋" w:hAnsi="仿宋" w:eastAsia="仿宋" w:cs="仿宋"/>
          <w:bCs/>
          <w:color w:val="auto"/>
          <w:kern w:val="2"/>
          <w:sz w:val="28"/>
          <w:szCs w:val="28"/>
          <w:lang w:eastAsia="zh-CN"/>
        </w:rPr>
        <w:t>深圳市龙华区福城街道观澜大道</w:t>
      </w:r>
      <w:r>
        <w:rPr>
          <w:rFonts w:hint="eastAsia" w:ascii="仿宋" w:hAnsi="仿宋" w:eastAsia="仿宋" w:cs="仿宋"/>
          <w:bCs/>
          <w:color w:val="auto"/>
          <w:kern w:val="2"/>
          <w:sz w:val="28"/>
          <w:szCs w:val="28"/>
          <w:lang w:val="en-US" w:eastAsia="zh-CN"/>
        </w:rPr>
        <w:t>187号，</w:t>
      </w:r>
      <w:r>
        <w:rPr>
          <w:rFonts w:hint="eastAsia" w:ascii="仿宋" w:hAnsi="仿宋" w:eastAsia="仿宋" w:cs="仿宋"/>
          <w:color w:val="auto"/>
          <w:sz w:val="28"/>
          <w:szCs w:val="28"/>
        </w:rPr>
        <w:t>占地4.4万平方米，建筑面积8.5万平方米，编制床位850张</w:t>
      </w:r>
      <w:r>
        <w:rPr>
          <w:rFonts w:hint="eastAsia" w:ascii="仿宋" w:hAnsi="仿宋" w:eastAsia="仿宋" w:cs="仿宋"/>
          <w:bCs/>
          <w:color w:val="auto"/>
          <w:kern w:val="2"/>
          <w:sz w:val="28"/>
          <w:szCs w:val="28"/>
          <w:lang w:eastAsia="zh-CN"/>
        </w:rPr>
        <w:t>。该院（集团）</w:t>
      </w:r>
      <w:r>
        <w:rPr>
          <w:rFonts w:hint="eastAsia" w:ascii="仿宋" w:hAnsi="仿宋" w:eastAsia="仿宋" w:cs="仿宋"/>
          <w:color w:val="auto"/>
          <w:sz w:val="28"/>
          <w:szCs w:val="28"/>
        </w:rPr>
        <w:t>通过中国胸痛中心认证，为国家</w:t>
      </w:r>
      <w:r>
        <w:rPr>
          <w:rFonts w:hint="eastAsia" w:ascii="仿宋" w:hAnsi="仿宋" w:eastAsia="仿宋" w:cs="仿宋"/>
          <w:color w:val="auto"/>
          <w:sz w:val="28"/>
          <w:szCs w:val="28"/>
          <w:lang w:eastAsia="zh-CN"/>
        </w:rPr>
        <w:t>基层</w:t>
      </w:r>
      <w:r>
        <w:rPr>
          <w:rFonts w:hint="eastAsia" w:ascii="仿宋" w:hAnsi="仿宋" w:eastAsia="仿宋" w:cs="仿宋"/>
          <w:color w:val="auto"/>
          <w:sz w:val="28"/>
          <w:szCs w:val="28"/>
        </w:rPr>
        <w:t>“卒中中心”“PAC优质服务医院”，广东医科大学非直属附属医院，中山大学孙逸仙纪念医院及上海复旦大学附属中山医院医疗技术协作单位。先后评为全国“改善医疗服务示范医院”“广东省健康促进示范医院”</w:t>
      </w:r>
      <w:r>
        <w:rPr>
          <w:rFonts w:hint="eastAsia" w:ascii="仿宋" w:hAnsi="仿宋" w:eastAsia="仿宋" w:cs="仿宋"/>
          <w:color w:val="auto"/>
          <w:sz w:val="28"/>
          <w:szCs w:val="28"/>
          <w:lang w:eastAsia="zh-CN"/>
        </w:rPr>
        <w:t>。</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kern w:val="0"/>
          <w:sz w:val="28"/>
          <w:szCs w:val="28"/>
          <w:lang w:val="en-US" w:eastAsia="zh-CN" w:bidi="ar-SA"/>
        </w:rPr>
        <w:t>集</w:t>
      </w:r>
      <w:r>
        <w:rPr>
          <w:rFonts w:hint="eastAsia" w:ascii="仿宋" w:hAnsi="仿宋" w:eastAsia="仿宋" w:cs="仿宋"/>
          <w:color w:val="auto"/>
          <w:sz w:val="28"/>
          <w:szCs w:val="28"/>
          <w:lang w:val="en-US" w:eastAsia="zh-CN"/>
        </w:rPr>
        <w:t>团共有员工1970人，其中有高级职称388人，占比20%；博士后10人、博士41人、硕士260人，本科及以上人员占比74%。有</w:t>
      </w:r>
      <w:r>
        <w:rPr>
          <w:rFonts w:hint="eastAsia" w:ascii="仿宋" w:hAnsi="仿宋" w:eastAsia="仿宋" w:cs="仿宋"/>
          <w:color w:val="auto"/>
          <w:sz w:val="28"/>
          <w:szCs w:val="28"/>
        </w:rPr>
        <w:t>博导3人，硕导18人，海外高层次人才1人，深圳市后备级人才3人，龙舞华章A类2人，龙舞华章C类13人，区卫生高层次人才25人，省市医学协会副主任以上委员15人，省级以上专业常务委员15人</w:t>
      </w:r>
      <w:r>
        <w:rPr>
          <w:rFonts w:hint="eastAsia" w:ascii="仿宋" w:hAnsi="仿宋" w:eastAsia="仿宋" w:cs="仿宋"/>
          <w:color w:val="auto"/>
          <w:sz w:val="28"/>
          <w:szCs w:val="28"/>
          <w:lang w:val="en-US" w:eastAsia="zh-CN"/>
        </w:rPr>
        <w:t>。引进深圳市“医疗卫生三名工程”团队2个，分别为中山大学孙</w:t>
      </w:r>
      <w:r>
        <w:rPr>
          <w:rFonts w:hint="eastAsia" w:ascii="仿宋" w:hAnsi="仿宋" w:eastAsia="仿宋" w:cs="仿宋"/>
          <w:color w:val="auto"/>
          <w:sz w:val="28"/>
          <w:szCs w:val="28"/>
        </w:rPr>
        <w:t>逸仙纪念医院</w:t>
      </w:r>
      <w:r>
        <w:rPr>
          <w:rFonts w:hint="eastAsia" w:ascii="仿宋" w:hAnsi="仿宋" w:eastAsia="仿宋" w:cs="仿宋"/>
          <w:color w:val="auto"/>
          <w:sz w:val="28"/>
          <w:szCs w:val="28"/>
          <w:lang w:eastAsia="zh-CN"/>
        </w:rPr>
        <w:t>泌尿外科黄健教授团队、</w:t>
      </w:r>
      <w:r>
        <w:rPr>
          <w:rFonts w:hint="eastAsia" w:ascii="仿宋" w:hAnsi="仿宋" w:eastAsia="仿宋" w:cs="仿宋"/>
          <w:color w:val="auto"/>
          <w:sz w:val="28"/>
          <w:szCs w:val="28"/>
        </w:rPr>
        <w:t>上海复旦大学附属中山医院</w:t>
      </w:r>
      <w:r>
        <w:rPr>
          <w:rFonts w:hint="eastAsia" w:ascii="仿宋" w:hAnsi="仿宋" w:eastAsia="仿宋" w:cs="仿宋"/>
          <w:color w:val="auto"/>
          <w:sz w:val="28"/>
          <w:szCs w:val="28"/>
          <w:lang w:eastAsia="zh-CN"/>
        </w:rPr>
        <w:t>全科医学科祝墡珠教授团队。区级三名工程</w:t>
      </w:r>
      <w:r>
        <w:rPr>
          <w:rFonts w:hint="eastAsia" w:ascii="仿宋" w:hAnsi="仿宋" w:eastAsia="仿宋" w:cs="仿宋"/>
          <w:color w:val="auto"/>
          <w:sz w:val="28"/>
          <w:szCs w:val="28"/>
          <w:lang w:val="en-US" w:eastAsia="zh-CN"/>
        </w:rPr>
        <w:t>7个（已签协议3个）。</w:t>
      </w:r>
    </w:p>
    <w:p>
      <w:pPr>
        <w:keepNext w:val="0"/>
        <w:keepLines w:val="0"/>
        <w:pageBreakBefore w:val="0"/>
        <w:kinsoku/>
        <w:wordWrap/>
        <w:overflowPunct/>
        <w:topLinePunct w:val="0"/>
        <w:autoSpaceDE/>
        <w:autoSpaceDN/>
        <w:bidi w:val="0"/>
        <w:spacing w:line="560" w:lineRule="exact"/>
        <w:ind w:firstLine="64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eastAsia="zh-CN"/>
        </w:rPr>
        <w:t>设有</w:t>
      </w:r>
      <w:r>
        <w:rPr>
          <w:rFonts w:hint="eastAsia" w:ascii="仿宋" w:hAnsi="仿宋" w:eastAsia="仿宋" w:cs="仿宋"/>
          <w:color w:val="auto"/>
          <w:sz w:val="28"/>
          <w:szCs w:val="28"/>
          <w:lang w:val="en-US" w:eastAsia="zh-CN"/>
        </w:rPr>
        <w:t>临床学科39个，医技科室15个，社康中心25个。</w:t>
      </w:r>
      <w:r>
        <w:rPr>
          <w:rFonts w:hint="eastAsia" w:ascii="仿宋" w:hAnsi="仿宋" w:eastAsia="仿宋" w:cs="仿宋"/>
          <w:color w:val="auto"/>
          <w:kern w:val="0"/>
          <w:sz w:val="28"/>
          <w:szCs w:val="28"/>
          <w:lang w:eastAsia="zh-CN"/>
        </w:rPr>
        <w:t>其中</w:t>
      </w:r>
      <w:r>
        <w:rPr>
          <w:rFonts w:hint="eastAsia" w:ascii="仿宋" w:hAnsi="仿宋" w:eastAsia="仿宋" w:cs="仿宋"/>
          <w:color w:val="auto"/>
          <w:sz w:val="28"/>
          <w:szCs w:val="28"/>
        </w:rPr>
        <w:t>市级重点学科建设单位1个（泌尿外科）</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市级特色专科1个（中医肾病科）</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区级重点学科8个（创伤骨科、代谢内分泌科、耳鼻咽喉头颈外科、妇科、肾内科、全科医学科、眼科、心血管内科）</w:t>
      </w:r>
      <w:r>
        <w:rPr>
          <w:rFonts w:hint="eastAsia" w:ascii="仿宋" w:hAnsi="仿宋" w:eastAsia="仿宋" w:cs="仿宋"/>
          <w:color w:val="auto"/>
          <w:sz w:val="28"/>
          <w:szCs w:val="28"/>
          <w:lang w:eastAsia="zh-CN"/>
        </w:rPr>
        <w:t>，区级重点学科建设单位</w:t>
      </w:r>
      <w:r>
        <w:rPr>
          <w:rFonts w:hint="eastAsia" w:ascii="仿宋" w:hAnsi="仿宋" w:eastAsia="仿宋" w:cs="仿宋"/>
          <w:color w:val="auto"/>
          <w:sz w:val="28"/>
          <w:szCs w:val="28"/>
          <w:lang w:val="en-US" w:eastAsia="zh-CN"/>
        </w:rPr>
        <w:t>3个（烧伤整形科、中医科、肿瘤科），</w:t>
      </w:r>
      <w:r>
        <w:rPr>
          <w:rFonts w:hint="eastAsia" w:ascii="仿宋" w:hAnsi="仿宋" w:eastAsia="仿宋" w:cs="仿宋"/>
          <w:color w:val="auto"/>
          <w:sz w:val="28"/>
          <w:szCs w:val="28"/>
        </w:rPr>
        <w:t>广东医科大学重点学科2个（泌尿外科、烧伤整形科）；全国示范社康中心1个（牛湖社康中心）</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省级示范社康中心3个（松元、新澜、岗头社康中心）</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市级示范社康中心2个（君子布、章阁社康中心）。</w:t>
      </w:r>
    </w:p>
    <w:p>
      <w:pPr>
        <w:keepNext w:val="0"/>
        <w:keepLines w:val="0"/>
        <w:pageBreakBefore w:val="0"/>
        <w:kinsoku/>
        <w:wordWrap/>
        <w:overflowPunct/>
        <w:topLinePunct w:val="0"/>
        <w:autoSpaceDE/>
        <w:autoSpaceDN/>
        <w:bidi w:val="0"/>
        <w:spacing w:line="560" w:lineRule="exact"/>
        <w:ind w:firstLine="640"/>
        <w:jc w:val="lef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有医疗设备</w:t>
      </w:r>
      <w:r>
        <w:rPr>
          <w:rFonts w:hint="eastAsia" w:ascii="仿宋" w:hAnsi="仿宋" w:eastAsia="仿宋" w:cs="仿宋"/>
          <w:color w:val="auto"/>
          <w:sz w:val="28"/>
          <w:szCs w:val="28"/>
          <w:lang w:val="en-US" w:eastAsia="zh-CN"/>
        </w:rPr>
        <w:t>5567</w:t>
      </w:r>
      <w:r>
        <w:rPr>
          <w:rFonts w:hint="eastAsia" w:ascii="仿宋" w:hAnsi="仿宋" w:eastAsia="仿宋" w:cs="仿宋"/>
          <w:color w:val="auto"/>
          <w:sz w:val="28"/>
          <w:szCs w:val="28"/>
        </w:rPr>
        <w:t>件（套）、总值</w:t>
      </w:r>
      <w:r>
        <w:rPr>
          <w:rFonts w:hint="eastAsia" w:ascii="仿宋" w:hAnsi="仿宋" w:eastAsia="仿宋" w:cs="仿宋"/>
          <w:color w:val="auto"/>
          <w:sz w:val="28"/>
          <w:szCs w:val="28"/>
          <w:lang w:val="en-US" w:eastAsia="zh-CN"/>
        </w:rPr>
        <w:t>5</w:t>
      </w:r>
      <w:r>
        <w:rPr>
          <w:rFonts w:hint="eastAsia" w:ascii="仿宋" w:hAnsi="仿宋" w:eastAsia="仿宋" w:cs="仿宋"/>
          <w:color w:val="auto"/>
          <w:sz w:val="28"/>
          <w:szCs w:val="28"/>
        </w:rPr>
        <w:t>亿元。配有MRI、DSA、科学研究型CT机等超大型医疗设备，能够满足三甲医院技术项目的需求。集团按“院有名科、科有特色、人有专长”的发展方向，形成微创技术特色，普遍开展了各类腔镜手术、介入、射频消融等微创手术，年开展住院手术1.6万多例，其中三、四级重大手术2000多例。</w:t>
      </w:r>
    </w:p>
    <w:p>
      <w:pPr>
        <w:keepNext w:val="0"/>
        <w:keepLines w:val="0"/>
        <w:pageBreakBefore w:val="0"/>
        <w:kinsoku/>
        <w:wordWrap/>
        <w:overflowPunct/>
        <w:topLinePunct w:val="0"/>
        <w:autoSpaceDE/>
        <w:autoSpaceDN/>
        <w:bidi w:val="0"/>
        <w:spacing w:line="560" w:lineRule="exact"/>
        <w:ind w:firstLine="64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集团创建为</w:t>
      </w:r>
      <w:r>
        <w:rPr>
          <w:rFonts w:hint="eastAsia" w:ascii="仿宋" w:hAnsi="仿宋" w:eastAsia="仿宋" w:cs="仿宋"/>
          <w:color w:val="auto"/>
          <w:sz w:val="28"/>
          <w:szCs w:val="28"/>
          <w:lang w:eastAsia="zh-CN"/>
        </w:rPr>
        <w:t>深圳市博士后创新实践基地、</w:t>
      </w:r>
      <w:r>
        <w:rPr>
          <w:rFonts w:hint="eastAsia" w:ascii="仿宋" w:hAnsi="仿宋" w:eastAsia="仿宋" w:cs="仿宋"/>
          <w:color w:val="auto"/>
          <w:sz w:val="28"/>
          <w:szCs w:val="28"/>
        </w:rPr>
        <w:t>广东省博士工作站、全国住院医师规培协同基地。</w:t>
      </w:r>
      <w:r>
        <w:rPr>
          <w:rFonts w:hint="eastAsia" w:ascii="仿宋" w:hAnsi="仿宋" w:eastAsia="仿宋" w:cs="仿宋"/>
          <w:color w:val="auto"/>
          <w:sz w:val="28"/>
          <w:szCs w:val="28"/>
          <w:lang w:val="en-US" w:eastAsia="zh-CN"/>
        </w:rPr>
        <w:t>2018年</w:t>
      </w:r>
      <w:r>
        <w:rPr>
          <w:rFonts w:hint="eastAsia" w:ascii="仿宋" w:hAnsi="仿宋" w:eastAsia="仿宋" w:cs="仿宋"/>
          <w:color w:val="auto"/>
          <w:sz w:val="28"/>
          <w:szCs w:val="28"/>
        </w:rPr>
        <w:t>，</w:t>
      </w:r>
      <w:r>
        <w:rPr>
          <w:rFonts w:hint="eastAsia" w:ascii="仿宋" w:hAnsi="仿宋" w:eastAsia="仿宋" w:cs="仿宋"/>
          <w:color w:val="auto"/>
          <w:sz w:val="28"/>
          <w:szCs w:val="28"/>
          <w:lang w:eastAsia="zh-CN"/>
        </w:rPr>
        <w:t>获</w:t>
      </w:r>
      <w:r>
        <w:rPr>
          <w:rFonts w:hint="eastAsia" w:ascii="仿宋" w:hAnsi="仿宋" w:eastAsia="仿宋" w:cs="仿宋"/>
          <w:color w:val="auto"/>
          <w:sz w:val="28"/>
          <w:szCs w:val="28"/>
        </w:rPr>
        <w:t>国家自然科学基金立项1项、省自然1项、市厅级课题7项、区级1项</w:t>
      </w:r>
      <w:r>
        <w:rPr>
          <w:rFonts w:hint="eastAsia" w:ascii="仿宋" w:hAnsi="仿宋" w:eastAsia="仿宋" w:cs="仿宋"/>
          <w:color w:val="auto"/>
          <w:sz w:val="28"/>
          <w:szCs w:val="28"/>
          <w:lang w:eastAsia="zh-CN"/>
        </w:rPr>
        <w:t>。发表论文216篇，SCI论文22篇，论著23部，实用新型专利9个。获区级重点实验室2项。举办国际、国家、省级继续教育项目及学术会议23项。</w:t>
      </w:r>
      <w:r>
        <w:rPr>
          <w:rFonts w:hint="eastAsia" w:ascii="仿宋" w:hAnsi="仿宋" w:eastAsia="仿宋" w:cs="仿宋"/>
          <w:color w:val="auto"/>
          <w:sz w:val="28"/>
          <w:szCs w:val="28"/>
          <w:lang w:val="en-US" w:eastAsia="zh-CN"/>
        </w:rPr>
        <w:t>荣获了</w:t>
      </w:r>
      <w:r>
        <w:rPr>
          <w:rFonts w:hint="eastAsia" w:ascii="仿宋" w:hAnsi="仿宋" w:eastAsia="仿宋" w:cs="仿宋"/>
          <w:color w:val="auto"/>
          <w:sz w:val="28"/>
          <w:szCs w:val="28"/>
        </w:rPr>
        <w:t>深圳市卫生计生科教工作先进单位</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市</w:t>
      </w:r>
      <w:r>
        <w:rPr>
          <w:rFonts w:hint="eastAsia" w:ascii="仿宋" w:hAnsi="仿宋" w:eastAsia="仿宋" w:cs="仿宋"/>
          <w:color w:val="auto"/>
          <w:sz w:val="28"/>
          <w:szCs w:val="28"/>
          <w:lang w:eastAsia="zh-CN"/>
        </w:rPr>
        <w:t>级</w:t>
      </w:r>
      <w:r>
        <w:rPr>
          <w:rFonts w:hint="eastAsia" w:ascii="仿宋" w:hAnsi="仿宋" w:eastAsia="仿宋" w:cs="仿宋"/>
          <w:color w:val="auto"/>
          <w:sz w:val="28"/>
          <w:szCs w:val="28"/>
        </w:rPr>
        <w:t>住院医师规范化培训工作优秀单位。</w:t>
      </w:r>
    </w:p>
    <w:p>
      <w:pPr>
        <w:keepNext w:val="0"/>
        <w:keepLines w:val="0"/>
        <w:pageBreakBefore w:val="0"/>
        <w:kinsoku/>
        <w:wordWrap/>
        <w:overflowPunct/>
        <w:topLinePunct w:val="0"/>
        <w:autoSpaceDE/>
        <w:autoSpaceDN/>
        <w:bidi w:val="0"/>
        <w:spacing w:line="560" w:lineRule="exact"/>
        <w:ind w:firstLine="560" w:firstLineChars="200"/>
        <w:textAlignment w:val="auto"/>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目前，医院</w:t>
      </w:r>
      <w:r>
        <w:rPr>
          <w:rFonts w:hint="eastAsia" w:ascii="仿宋" w:hAnsi="仿宋" w:eastAsia="仿宋" w:cs="仿宋"/>
          <w:color w:val="auto"/>
          <w:kern w:val="0"/>
          <w:sz w:val="28"/>
          <w:szCs w:val="28"/>
          <w:lang w:eastAsia="zh-CN"/>
        </w:rPr>
        <w:t>集团</w:t>
      </w:r>
      <w:r>
        <w:rPr>
          <w:rFonts w:hint="eastAsia" w:ascii="仿宋" w:hAnsi="仿宋" w:eastAsia="仿宋" w:cs="仿宋"/>
          <w:color w:val="auto"/>
          <w:kern w:val="0"/>
          <w:sz w:val="28"/>
          <w:szCs w:val="28"/>
        </w:rPr>
        <w:t>发展势头良好，</w:t>
      </w:r>
      <w:r>
        <w:rPr>
          <w:rFonts w:hint="eastAsia" w:ascii="仿宋" w:hAnsi="仿宋" w:eastAsia="仿宋" w:cs="仿宋"/>
          <w:color w:val="auto"/>
          <w:kern w:val="0"/>
          <w:sz w:val="28"/>
          <w:szCs w:val="28"/>
          <w:lang w:eastAsia="zh-CN"/>
        </w:rPr>
        <w:t>医院改</w:t>
      </w:r>
      <w:r>
        <w:rPr>
          <w:rFonts w:hint="eastAsia" w:ascii="仿宋" w:hAnsi="仿宋" w:eastAsia="仿宋" w:cs="仿宋"/>
          <w:color w:val="auto"/>
          <w:kern w:val="0"/>
          <w:sz w:val="28"/>
          <w:szCs w:val="28"/>
        </w:rPr>
        <w:t>扩建项目已动工建设，创三级甲等综合医院工作进入冲刺阶段。未来几年，将努力建设成为现代化</w:t>
      </w:r>
      <w:r>
        <w:rPr>
          <w:rFonts w:hint="eastAsia" w:ascii="仿宋" w:hAnsi="仿宋" w:eastAsia="仿宋" w:cs="仿宋"/>
          <w:color w:val="auto"/>
          <w:kern w:val="0"/>
          <w:sz w:val="28"/>
          <w:szCs w:val="28"/>
          <w:lang w:eastAsia="zh-CN"/>
        </w:rPr>
        <w:t>创新型医疗集团和</w:t>
      </w:r>
      <w:r>
        <w:rPr>
          <w:rFonts w:hint="eastAsia" w:ascii="仿宋" w:hAnsi="仿宋" w:eastAsia="仿宋" w:cs="仿宋"/>
          <w:color w:val="auto"/>
          <w:kern w:val="0"/>
          <w:sz w:val="28"/>
          <w:szCs w:val="28"/>
        </w:rPr>
        <w:t>区域性医疗中心。</w:t>
      </w:r>
    </w:p>
    <w:p>
      <w:pPr>
        <w:widowControl/>
        <w:autoSpaceDE w:val="0"/>
        <w:adjustRightInd w:val="0"/>
        <w:snapToGrid w:val="0"/>
        <w:spacing w:line="360" w:lineRule="auto"/>
        <w:ind w:firstLine="562" w:firstLineChars="200"/>
        <w:rPr>
          <w:rFonts w:hint="eastAsia" w:ascii="仿宋" w:hAnsi="仿宋" w:eastAsia="仿宋" w:cs="仿宋"/>
          <w:b/>
          <w:color w:val="auto"/>
          <w:kern w:val="0"/>
          <w:sz w:val="28"/>
          <w:szCs w:val="28"/>
          <w:lang w:val="en-US" w:eastAsia="zh-CN"/>
        </w:rPr>
      </w:pPr>
    </w:p>
    <w:p>
      <w:pPr>
        <w:widowControl/>
        <w:autoSpaceDE w:val="0"/>
        <w:adjustRightInd w:val="0"/>
        <w:snapToGrid w:val="0"/>
        <w:spacing w:line="360" w:lineRule="auto"/>
        <w:ind w:firstLine="562" w:firstLineChars="200"/>
        <w:rPr>
          <w:rFonts w:hint="eastAsia" w:ascii="仿宋" w:hAnsi="仿宋" w:eastAsia="仿宋" w:cs="仿宋"/>
          <w:b/>
          <w:color w:val="auto"/>
          <w:kern w:val="0"/>
          <w:sz w:val="28"/>
          <w:szCs w:val="28"/>
          <w:lang w:val="en-US" w:eastAsia="zh-CN"/>
        </w:rPr>
      </w:pPr>
    </w:p>
    <w:p>
      <w:pPr>
        <w:widowControl/>
        <w:autoSpaceDE w:val="0"/>
        <w:adjustRightInd w:val="0"/>
        <w:snapToGrid w:val="0"/>
        <w:spacing w:line="360" w:lineRule="auto"/>
        <w:ind w:firstLine="562" w:firstLineChars="200"/>
        <w:rPr>
          <w:rFonts w:hint="eastAsia" w:ascii="仿宋" w:hAnsi="仿宋" w:eastAsia="仿宋" w:cs="仿宋"/>
          <w:b/>
          <w:color w:val="auto"/>
          <w:kern w:val="0"/>
          <w:sz w:val="28"/>
          <w:szCs w:val="28"/>
          <w:lang w:val="en-US" w:eastAsia="zh-CN"/>
        </w:rPr>
      </w:pPr>
    </w:p>
    <w:p>
      <w:pPr>
        <w:widowControl/>
        <w:autoSpaceDE w:val="0"/>
        <w:adjustRightInd w:val="0"/>
        <w:snapToGrid w:val="0"/>
        <w:spacing w:line="360" w:lineRule="auto"/>
        <w:ind w:firstLine="562" w:firstLineChars="200"/>
        <w:rPr>
          <w:rFonts w:hint="eastAsia" w:ascii="仿宋" w:hAnsi="仿宋" w:eastAsia="仿宋" w:cs="仿宋"/>
          <w:b/>
          <w:color w:val="auto"/>
          <w:kern w:val="0"/>
          <w:sz w:val="28"/>
          <w:szCs w:val="28"/>
          <w:lang w:val="en-US" w:eastAsia="zh-CN"/>
        </w:rPr>
      </w:pPr>
    </w:p>
    <w:p>
      <w:pPr>
        <w:widowControl/>
        <w:autoSpaceDE w:val="0"/>
        <w:adjustRightInd w:val="0"/>
        <w:snapToGrid w:val="0"/>
        <w:spacing w:line="360" w:lineRule="auto"/>
        <w:ind w:firstLine="562" w:firstLineChars="200"/>
        <w:rPr>
          <w:rFonts w:hint="eastAsia" w:ascii="仿宋" w:hAnsi="仿宋" w:eastAsia="仿宋" w:cs="仿宋"/>
          <w:b/>
          <w:color w:val="auto"/>
          <w:kern w:val="0"/>
          <w:sz w:val="28"/>
          <w:szCs w:val="28"/>
          <w:lang w:val="en-US" w:eastAsia="zh-CN"/>
        </w:rPr>
      </w:pPr>
    </w:p>
    <w:p>
      <w:pPr>
        <w:widowControl/>
        <w:autoSpaceDE w:val="0"/>
        <w:adjustRightInd w:val="0"/>
        <w:snapToGrid w:val="0"/>
        <w:spacing w:line="360" w:lineRule="auto"/>
        <w:ind w:firstLine="1124" w:firstLineChars="400"/>
        <w:jc w:val="both"/>
        <w:rPr>
          <w:rFonts w:hint="eastAsia" w:ascii="仿宋" w:hAnsi="仿宋" w:eastAsia="仿宋" w:cs="仿宋"/>
          <w:b/>
          <w:bCs/>
          <w:color w:val="auto"/>
          <w:kern w:val="0"/>
          <w:sz w:val="28"/>
          <w:szCs w:val="28"/>
        </w:rPr>
      </w:pPr>
      <w:r>
        <w:rPr>
          <w:rFonts w:hint="eastAsia" w:ascii="仿宋" w:hAnsi="仿宋" w:eastAsia="仿宋" w:cs="仿宋"/>
          <w:b/>
          <w:bCs/>
          <w:color w:val="auto"/>
          <w:kern w:val="0"/>
          <w:sz w:val="28"/>
          <w:szCs w:val="28"/>
        </w:rPr>
        <w:t>沙井人民医院</w:t>
      </w:r>
      <w:r>
        <w:rPr>
          <w:rFonts w:hint="eastAsia" w:ascii="仿宋" w:hAnsi="仿宋" w:eastAsia="仿宋" w:cs="仿宋"/>
          <w:b/>
          <w:bCs/>
          <w:color w:val="auto"/>
          <w:spacing w:val="-6"/>
          <w:kern w:val="2"/>
          <w:sz w:val="28"/>
          <w:szCs w:val="28"/>
        </w:rPr>
        <w:t>2020年住院医师规范化培训</w:t>
      </w:r>
      <w:r>
        <w:rPr>
          <w:rFonts w:hint="eastAsia" w:ascii="仿宋" w:hAnsi="仿宋" w:eastAsia="仿宋" w:cs="仿宋"/>
          <w:b/>
          <w:bCs/>
          <w:color w:val="auto"/>
          <w:kern w:val="2"/>
          <w:sz w:val="28"/>
          <w:szCs w:val="28"/>
        </w:rPr>
        <w:t>招生简介</w:t>
      </w:r>
    </w:p>
    <w:p>
      <w:pPr>
        <w:widowControl/>
        <w:autoSpaceDE w:val="0"/>
        <w:adjustRightInd w:val="0"/>
        <w:snapToGrid w:val="0"/>
        <w:spacing w:line="360" w:lineRule="auto"/>
        <w:rPr>
          <w:rFonts w:hint="eastAsia" w:ascii="仿宋" w:hAnsi="仿宋" w:eastAsia="仿宋" w:cs="仿宋"/>
          <w:color w:val="auto"/>
          <w:kern w:val="0"/>
          <w:sz w:val="28"/>
          <w:szCs w:val="28"/>
        </w:rPr>
      </w:pPr>
    </w:p>
    <w:p>
      <w:pPr>
        <w:ind w:firstLine="560" w:firstLineChars="200"/>
        <w:rPr>
          <w:rFonts w:hint="eastAsia" w:ascii="仿宋" w:hAnsi="仿宋" w:eastAsia="仿宋" w:cs="仿宋"/>
          <w:color w:val="auto"/>
          <w:sz w:val="28"/>
          <w:szCs w:val="28"/>
        </w:rPr>
      </w:pPr>
      <w:r>
        <w:rPr>
          <w:rFonts w:hint="eastAsia" w:ascii="仿宋" w:hAnsi="仿宋" w:eastAsia="仿宋" w:cs="仿宋"/>
          <w:color w:val="auto"/>
          <w:kern w:val="0"/>
          <w:sz w:val="28"/>
          <w:szCs w:val="28"/>
        </w:rPr>
        <w:t>医院创建于1954年，位于深圳市宝安区沙井街道，地处珠江口东岸，服务辐射面积52平方公里，服务人口超过150万。医院现编制床位600张，现有业务用房建筑面积约8.4万平方米,年门急诊量270多万人次 ，年出院病人近3万人次；二期扩建项目完成后总建筑面积将达40600平方米，总床位将增加至2000张。本部外另设有21个院办院管的社区健康服务中心（其中国家级示范社区服务中心1个，省级示范社区服务中心1个，市级示范社区服务中心多个）。现有职工1600人，其中正高职称35人，副高职称228人，高级职称人员占专业技术人员总数17.8%；博士后2人，博士研究生19人，硕士研究生100人；高等医学院校博士后指导老师1人，博士研究生导师1人，硕士研究生导师14名；另有市高层次人才2人，区首席专家1人，区高端人才2人，区高层次人才38人。医院装备了超导磁共振、螺旋CT、DSA等现代化精良设备；打造了以手外科、中西医结合骨质疏松专业为代表的一批省特色专科、市区重点专科和特色专业；与中山大学等多所高校知名专家团队开展技术协作，借力加速学科发展；拓展中西医结合特色之路，成功创建全国综合医院中医药工作示范单位；</w:t>
      </w:r>
    </w:p>
    <w:p>
      <w:pPr>
        <w:ind w:firstLine="560" w:firstLineChars="200"/>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1994年被评定为国家二级甲等综合医院，2016年被市卫计委认定为三级综合医院，2017年牵头组建宝安第二人民医院（集团），2018年市卫计委批复同意更名为“深圳市中西医结合医院”，并定位为三级中西医结合医院。</w:t>
      </w:r>
    </w:p>
    <w:p>
      <w:pPr>
        <w:ind w:firstLine="560" w:firstLineChars="200"/>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目前是广州医科大学非直属附属医院、广州医科大学及广州中医药大学研究生培养基地、广东省普通高等医学院校教学医院（是广州医科大学、广州中医药大学、南昌大学医学院、汕头大学医学院、贵阳中医学院、蚌埠医学院、深圳职业技术学院、韶关学院、黔南医专等高等医学院校的教学医院和实习基地）。</w:t>
      </w:r>
    </w:p>
    <w:p>
      <w:pPr>
        <w:widowControl/>
        <w:autoSpaceDE w:val="0"/>
        <w:adjustRightInd w:val="0"/>
        <w:snapToGrid w:val="0"/>
        <w:spacing w:line="360" w:lineRule="auto"/>
        <w:ind w:firstLine="562" w:firstLineChars="200"/>
        <w:rPr>
          <w:rFonts w:hint="eastAsia" w:ascii="仿宋" w:hAnsi="仿宋" w:eastAsia="仿宋" w:cs="仿宋"/>
          <w:b/>
          <w:color w:val="auto"/>
          <w:kern w:val="0"/>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A1811CC"/>
    <w:multiLevelType w:val="singleLevel"/>
    <w:tmpl w:val="BA1811CC"/>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399A"/>
    <w:rsid w:val="001C4A0B"/>
    <w:rsid w:val="00205B40"/>
    <w:rsid w:val="0025114C"/>
    <w:rsid w:val="00346E80"/>
    <w:rsid w:val="00495511"/>
    <w:rsid w:val="005546A2"/>
    <w:rsid w:val="006D3666"/>
    <w:rsid w:val="007460BE"/>
    <w:rsid w:val="008D2B1C"/>
    <w:rsid w:val="008E1D02"/>
    <w:rsid w:val="0094399A"/>
    <w:rsid w:val="00950827"/>
    <w:rsid w:val="0095753C"/>
    <w:rsid w:val="00A21A5F"/>
    <w:rsid w:val="00BB6DCE"/>
    <w:rsid w:val="00BC02EB"/>
    <w:rsid w:val="00C447DB"/>
    <w:rsid w:val="00C46960"/>
    <w:rsid w:val="00C96067"/>
    <w:rsid w:val="00E8117A"/>
    <w:rsid w:val="00FF0EF1"/>
    <w:rsid w:val="01594497"/>
    <w:rsid w:val="03E12B6B"/>
    <w:rsid w:val="04F6124B"/>
    <w:rsid w:val="074924A6"/>
    <w:rsid w:val="08D77090"/>
    <w:rsid w:val="09241AA6"/>
    <w:rsid w:val="0AC3336E"/>
    <w:rsid w:val="0B086E19"/>
    <w:rsid w:val="11412FA0"/>
    <w:rsid w:val="11D000EC"/>
    <w:rsid w:val="12966C3F"/>
    <w:rsid w:val="13CE4377"/>
    <w:rsid w:val="13E420E0"/>
    <w:rsid w:val="17583E2E"/>
    <w:rsid w:val="17BD604B"/>
    <w:rsid w:val="1A4000E2"/>
    <w:rsid w:val="1B541D45"/>
    <w:rsid w:val="206A6E0E"/>
    <w:rsid w:val="22DE64F0"/>
    <w:rsid w:val="23F45EBD"/>
    <w:rsid w:val="25C2414F"/>
    <w:rsid w:val="25D82D35"/>
    <w:rsid w:val="2C5305BC"/>
    <w:rsid w:val="2FD92CC6"/>
    <w:rsid w:val="320C48A7"/>
    <w:rsid w:val="38DA2530"/>
    <w:rsid w:val="3B150ECD"/>
    <w:rsid w:val="3DB66467"/>
    <w:rsid w:val="3EA539AC"/>
    <w:rsid w:val="3F943AB6"/>
    <w:rsid w:val="41912BEB"/>
    <w:rsid w:val="420C0060"/>
    <w:rsid w:val="42160A40"/>
    <w:rsid w:val="468561BE"/>
    <w:rsid w:val="4755115C"/>
    <w:rsid w:val="48D224CF"/>
    <w:rsid w:val="49086A7D"/>
    <w:rsid w:val="4B9A5BD4"/>
    <w:rsid w:val="53E45556"/>
    <w:rsid w:val="565421E4"/>
    <w:rsid w:val="5C1455E1"/>
    <w:rsid w:val="5D1443E0"/>
    <w:rsid w:val="5DC6078B"/>
    <w:rsid w:val="651F57D9"/>
    <w:rsid w:val="69FB451C"/>
    <w:rsid w:val="71FD5196"/>
    <w:rsid w:val="758460B4"/>
    <w:rsid w:val="75996E0B"/>
    <w:rsid w:val="780B1CC0"/>
    <w:rsid w:val="7E5831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微软雅黑"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link w:val="8"/>
    <w:semiHidden/>
    <w:unhideWhenUsed/>
    <w:qFormat/>
    <w:uiPriority w:val="1"/>
    <w:rPr>
      <w:kern w:val="2"/>
      <w:sz w:val="21"/>
      <w:szCs w:val="24"/>
    </w:rPr>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3"/>
    <w:unhideWhenUsed/>
    <w:qFormat/>
    <w:uiPriority w:val="99"/>
    <w:rPr>
      <w:sz w:val="18"/>
      <w:szCs w:val="18"/>
    </w:rPr>
  </w:style>
  <w:style w:type="paragraph" w:styleId="3">
    <w:name w:val="footer"/>
    <w:basedOn w:val="1"/>
    <w:link w:val="11"/>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customStyle="1" w:styleId="8">
    <w:name w:val="Char"/>
    <w:basedOn w:val="1"/>
    <w:link w:val="7"/>
    <w:qFormat/>
    <w:uiPriority w:val="0"/>
    <w:rPr>
      <w:kern w:val="2"/>
      <w:sz w:val="21"/>
      <w:szCs w:val="24"/>
    </w:rPr>
  </w:style>
  <w:style w:type="character" w:styleId="9">
    <w:name w:val="page number"/>
    <w:basedOn w:val="7"/>
    <w:qFormat/>
    <w:uiPriority w:val="0"/>
  </w:style>
  <w:style w:type="character" w:customStyle="1" w:styleId="10">
    <w:name w:val="页眉 Char"/>
    <w:basedOn w:val="7"/>
    <w:link w:val="4"/>
    <w:qFormat/>
    <w:uiPriority w:val="99"/>
    <w:rPr>
      <w:sz w:val="18"/>
      <w:szCs w:val="18"/>
    </w:rPr>
  </w:style>
  <w:style w:type="character" w:customStyle="1" w:styleId="11">
    <w:name w:val="页脚 Char"/>
    <w:basedOn w:val="7"/>
    <w:link w:val="3"/>
    <w:qFormat/>
    <w:uiPriority w:val="99"/>
    <w:rPr>
      <w:sz w:val="18"/>
      <w:szCs w:val="18"/>
    </w:rPr>
  </w:style>
  <w:style w:type="paragraph" w:styleId="12">
    <w:name w:val="List Paragraph"/>
    <w:basedOn w:val="1"/>
    <w:qFormat/>
    <w:uiPriority w:val="34"/>
    <w:pPr>
      <w:ind w:firstLine="420" w:firstLineChars="200"/>
    </w:pPr>
  </w:style>
  <w:style w:type="character" w:customStyle="1" w:styleId="13">
    <w:name w:val="批注框文本 Char"/>
    <w:basedOn w:val="7"/>
    <w:link w:val="2"/>
    <w:semiHidden/>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14</Pages>
  <Words>1072</Words>
  <Characters>6113</Characters>
  <Lines>50</Lines>
  <Paragraphs>14</Paragraphs>
  <TotalTime>3</TotalTime>
  <ScaleCrop>false</ScaleCrop>
  <LinksUpToDate>false</LinksUpToDate>
  <CharactersWithSpaces>7171</CharactersWithSpaces>
  <Application>WPS Office_11.1.0.9145_F1E327BC-269C-435d-A152-05C5408002CA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2018-02-06T07:01:00Z</dcterms:created>
  <dc:creator>微软用户</dc:creator>
  <cp:lastModifiedBy>Administrator</cp:lastModifiedBy>
  <dcterms:modified xsi:type="dcterms:W3CDTF">2019-10-28T07:00:47Z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