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Start w:id="0" w:name="_GoBack"/>
      <w:bookmarkEnd w:id="0"/>
      <w:r>
        <w:rPr>
          <w:rFonts w:hint="eastAsia" w:ascii="宋体" w:hAnsi="宋体"/>
          <w:b/>
          <w:sz w:val="24"/>
          <w:szCs w:val="24"/>
        </w:rPr>
        <w:t>年临床执业医师《其他》考试大纲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sz w:val="24"/>
          <w:szCs w:val="24"/>
        </w:rPr>
        <w:t>年临床执业医师《其他》考试大纲已经顺利公布，请广大临床执业医师考生参考：</w:t>
      </w:r>
    </w:p>
    <w:tbl>
      <w:tblPr>
        <w:tblStyle w:val="5"/>
        <w:tblW w:w="9388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"/>
        <w:gridCol w:w="2694"/>
        <w:gridCol w:w="558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十三、其他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（一）围手术期处理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1.术前准备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（1）手术限时分类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（2）一般准备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（3）特殊准备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2.术后处理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（1）术后常规处理与监测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（2）术后不适与处理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3.术后主要并发症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（2）预防与处理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（二）营养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1.概述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（1）人体的基本营养代谢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（2）创伤与感染的代谢变化与营养需求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（3）营养状态的评价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2.肠外营养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（2）制剂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（3）全营养混合液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（4）输入途径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（5）适应证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（7）监测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3.肠内营养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（2）制剂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（3）适应证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（4）并发症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（三）感染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1.概论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2.软组织急性化脓性感染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（1）疖的病因、临床特点和治疗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（2）痈的病因、临床特点和治疗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（3）急性蜂窝织炎的病因、临床特点和治疗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（4）丹毒的病因、临床特点和治疗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（5）甲沟炎的病因、临床特点和治疗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（6）脓性指头炎的病因、临床特点和治疗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3.全身化脓性感染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4.有芽胞厌氧菌感染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（1）破伤风梭状芽胞杆菌感染的诊断与治疗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（2）气性坏疽的诊断与治疗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5.抗菌药合理应用原则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（四）创伤和火器伤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1.概论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（2）创伤的诊断、创口的判断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（3）清创术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（4）急救及治疗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（5）影响伤口愈合的因素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2.火器伤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火器伤的特点及治疗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（五）烧伤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1.热烧伤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（1）面积计算与深度判定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（2）现场急救与治疗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（3）初期处理与补液方法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2.电烧伤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（2）急救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（六）乳房疾病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1.乳房解剖、生理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2.急性乳腺炎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（4）治疗及切开引流的注意事项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3.乳腺囊性增生病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4.乳腺纤维腺瘤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5.乳腺癌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（1）高危因素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（2）常见组织学类型及转移途径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（3）临床表现和临床分期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（5）手术治疗方式、适应证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（6）综合治疗与预防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（七）中毒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1.总论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（4）治疗和预防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2.急性农药中毒（有机磷杀虫药、灭鼠药）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（1）中毒机制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（2）临床表现和分级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3.急性一氧化碳中毒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（5）治疗、防治并发症和后发症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4.镇静催眠药中毒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（1）中毒机制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5.亚硝酸盐中毒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6.急性毒品中毒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（3）处理原则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（八）中暑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（4）处理原则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0C1"/>
    <w:rsid w:val="00096EF2"/>
    <w:rsid w:val="001040C1"/>
    <w:rsid w:val="00137FB5"/>
    <w:rsid w:val="004E326B"/>
    <w:rsid w:val="00845C38"/>
    <w:rsid w:val="008B6305"/>
    <w:rsid w:val="00C15F8D"/>
    <w:rsid w:val="00C533B1"/>
    <w:rsid w:val="00DA78B5"/>
    <w:rsid w:val="00E93610"/>
    <w:rsid w:val="3C552E4A"/>
    <w:rsid w:val="7455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193</Words>
  <Characters>1102</Characters>
  <Lines>9</Lines>
  <Paragraphs>2</Paragraphs>
  <TotalTime>0</TotalTime>
  <ScaleCrop>false</ScaleCrop>
  <LinksUpToDate>false</LinksUpToDate>
  <CharactersWithSpaces>1293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2017-03-21T02:45:00Z</dcterms:created>
  <dc:creator>DELL</dc:creator>
  <cp:lastModifiedBy>dell</cp:lastModifiedBy>
  <dcterms:modified xsi:type="dcterms:W3CDTF">2019-12-04T12:09:35Z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