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006" w:rsidRPr="00E16712" w:rsidRDefault="00A027D4" w:rsidP="00E16712">
      <w:pPr>
        <w:ind w:firstLine="480"/>
        <w:jc w:val="center"/>
        <w:rPr>
          <w:rFonts w:asciiTheme="minorEastAsia" w:hAnsiTheme="minorEastAsia"/>
          <w:sz w:val="24"/>
          <w:szCs w:val="24"/>
        </w:rPr>
      </w:pPr>
      <w:r w:rsidRPr="00E16712">
        <w:rPr>
          <w:rFonts w:asciiTheme="minorEastAsia" w:hAnsiTheme="minorEastAsia"/>
          <w:sz w:val="24"/>
          <w:szCs w:val="24"/>
        </w:rPr>
        <w:t>2020</w:t>
      </w:r>
      <w:r w:rsidR="00C340C7" w:rsidRPr="00E16712">
        <w:rPr>
          <w:rFonts w:asciiTheme="minorEastAsia" w:hAnsiTheme="minorEastAsia" w:hint="eastAsia"/>
          <w:sz w:val="24"/>
          <w:szCs w:val="24"/>
        </w:rPr>
        <w:t>医学助理</w:t>
      </w:r>
      <w:r w:rsidR="00C340C7" w:rsidRPr="00E16712">
        <w:rPr>
          <w:rFonts w:asciiTheme="minorEastAsia" w:hAnsiTheme="minorEastAsia"/>
          <w:sz w:val="24"/>
          <w:szCs w:val="24"/>
        </w:rPr>
        <w:t>教材</w:t>
      </w:r>
      <w:r w:rsidR="00983006" w:rsidRPr="00E16712">
        <w:rPr>
          <w:rFonts w:asciiTheme="minorEastAsia" w:hAnsiTheme="minorEastAsia" w:hint="eastAsia"/>
          <w:sz w:val="24"/>
          <w:szCs w:val="24"/>
        </w:rPr>
        <w:t>变动部分</w:t>
      </w:r>
    </w:p>
    <w:p w:rsidR="00983006" w:rsidRPr="00E16712" w:rsidRDefault="00983006" w:rsidP="00983006">
      <w:pPr>
        <w:ind w:firstLineChars="0" w:firstLine="0"/>
        <w:rPr>
          <w:rFonts w:asciiTheme="minorEastAsia" w:hAnsiTheme="minorEastAsia"/>
          <w:sz w:val="24"/>
          <w:szCs w:val="24"/>
        </w:rPr>
      </w:pPr>
    </w:p>
    <w:tbl>
      <w:tblPr>
        <w:tblW w:w="5154" w:type="pct"/>
        <w:tblLook w:val="04A0"/>
      </w:tblPr>
      <w:tblGrid>
        <w:gridCol w:w="1529"/>
        <w:gridCol w:w="3399"/>
        <w:gridCol w:w="3856"/>
      </w:tblGrid>
      <w:tr w:rsidR="00983006" w:rsidRPr="00E16712" w:rsidTr="00C4685F">
        <w:trPr>
          <w:trHeight w:val="54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Pr="00E16712" w:rsidRDefault="00983006" w:rsidP="00A027D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页码</w:t>
            </w:r>
            <w:r w:rsidR="00E549A2"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A027D4"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="00E549A2"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006" w:rsidRPr="00E16712" w:rsidRDefault="00983006" w:rsidP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 w:rsidR="00A027D4"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9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006" w:rsidRPr="00E16712" w:rsidRDefault="00983006" w:rsidP="00A027D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="00A027D4"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20</w:t>
            </w:r>
            <w:r w:rsidR="00C340C7"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 w:rsidR="00983006" w:rsidRPr="00E16712" w:rsidTr="00C4685F">
        <w:trPr>
          <w:trHeight w:val="765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308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 w:rsidP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影像学检查包括泌尿系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B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超、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X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线腹平片、静脉肾盂造影、排尿期膀胱输尿管反流造影、排泄性屁路造影等</w:t>
            </w:r>
          </w:p>
        </w:tc>
        <w:tc>
          <w:tcPr>
            <w:tcW w:w="2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 w:rsidP="00C340C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影像学检查包括泌尿系超声、泌尿系平片（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KUB)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、静脉尿路造影（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IVU)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、泌尿系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CT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三维重建（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CTU)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等</w:t>
            </w:r>
          </w:p>
        </w:tc>
      </w:tr>
      <w:tr w:rsidR="00983006" w:rsidRPr="00E16712" w:rsidTr="00C4685F">
        <w:trPr>
          <w:trHeight w:val="765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308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 w:rsidP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清晨清洁（不可只用杀菌消毒液冲洗外阴）中段尿标本，或经耻骨上膀胱穿刺取尿。</w:t>
            </w:r>
          </w:p>
        </w:tc>
        <w:tc>
          <w:tcPr>
            <w:tcW w:w="2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 w:rsidP="00C4685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新鲜清洁中段尿标本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,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或经耻骨上膀胱穿刺取尿。收集完后应及时送检。</w:t>
            </w:r>
          </w:p>
        </w:tc>
      </w:tr>
      <w:tr w:rsidR="00983006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308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 w:rsidP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此外亦应注意因污染所致假阳性结果。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E16712" w:rsidP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有变动</w:t>
            </w:r>
          </w:p>
        </w:tc>
      </w:tr>
      <w:tr w:rsidR="00983006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309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 w:rsidP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以尿路刺激症状为主。患者有尿急、尿频、排尿时烧灼样痛、排尿困难，可有排尿时和排尿后 耻骨上疼痛。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E16712" w:rsidP="00C340C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此段增加内容</w:t>
            </w:r>
          </w:p>
        </w:tc>
      </w:tr>
      <w:tr w:rsidR="00983006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309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983006" w:rsidP="009E6211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C7" w:rsidRPr="00E16712" w:rsidRDefault="00E16712" w:rsidP="00C340C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新增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="00C340C7"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3.7 </w:t>
            </w:r>
            <w:r w:rsidR="00C340C7"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日疗法 妊娠妇女、老年患者、糖尿病患者、机体免疫力低下及男性患者推荐使用此方案。</w:t>
            </w:r>
          </w:p>
          <w:p w:rsidR="00983006" w:rsidRPr="00E16712" w:rsidRDefault="00C340C7" w:rsidP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此外，多饮水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,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口服碳酸氢钠片碱化尿液</w:t>
            </w:r>
            <w:r w:rsidR="00366E69"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减少对尿路的刺激。</w:t>
            </w:r>
          </w:p>
        </w:tc>
      </w:tr>
      <w:tr w:rsidR="00983006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98300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E16712" w:rsidP="00E16712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新增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="00C340C7"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肾结核是结核杆菌引起的慢性、进行性、破坏性病变。肾结核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……</w:t>
            </w:r>
            <w:r w:rsidR="00C340C7"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少数继发于骨关节结核或消化道结核。</w:t>
            </w:r>
          </w:p>
        </w:tc>
      </w:tr>
      <w:tr w:rsidR="00983006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C340C7" w:rsidP="00983006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ED" w:rsidRPr="00E16712" w:rsidRDefault="00C340C7" w:rsidP="00C340C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3. 腰痛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当肾结核影响到肾包膜和继发感染时，或输尿管被血块或干酪样物质堵塞时，可出现腰部鈍痛、胀 痛或绞痛。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ED" w:rsidRPr="00E16712" w:rsidRDefault="00E16712" w:rsidP="00C340C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有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增加内容</w:t>
            </w:r>
          </w:p>
        </w:tc>
      </w:tr>
      <w:tr w:rsidR="00983006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366E69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16712" w:rsidRDefault="00366E69" w:rsidP="00366E69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吡嚓酰胺l.Og,每日一次口服；乙胺丁醇0.75g，每日一次口服。一般采用异‘烟腓、利福平及毗嗪酰胺三联应用效果较满意。2个月后改为异烟肼 及利福平持续4个月，少数病情严重者可延长至9~12个月。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D4" w:rsidRPr="00E16712" w:rsidRDefault="00E16712" w:rsidP="00366E69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有变动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366E69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E0D0C" w:rsidP="00EE0D0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16712" w:rsidP="00E16712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新增：</w:t>
            </w:r>
            <w:r w:rsidR="00366E69"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任何腰腹部、背部、下胸部外伤或受对冲力损伤的患者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……</w:t>
            </w:r>
            <w:r w:rsidR="00366E69"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有时可触及伤侧腰部包块。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366E69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69" w:rsidRPr="00E16712" w:rsidRDefault="00366E69" w:rsidP="00366E69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EE0D0C" w:rsidRPr="00E16712" w:rsidRDefault="00366E69" w:rsidP="00366E69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（1） B超:能提示肾损伤的部位和程度，有无肾粗膜下和肾周血肿及尿外渗。</w:t>
            </w:r>
          </w:p>
          <w:p w:rsidR="00366E69" w:rsidRPr="00E16712" w:rsidRDefault="00366E69" w:rsidP="00366E69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366E69" w:rsidRPr="00E16712" w:rsidRDefault="00366E69" w:rsidP="00366E69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2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）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CT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MRI: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可显示肾实质裂伤、血肿、尿外渗范围。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69" w:rsidRPr="00E16712" w:rsidRDefault="00E16712" w:rsidP="00366E69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此段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有变动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69" w:rsidRPr="00E16712" w:rsidRDefault="00366E69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312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E0D0C" w:rsidP="0095120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16712" w:rsidP="00366E69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新增：</w:t>
            </w:r>
            <w:r w:rsidR="00366E69"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同时明确有无合并其他器官损伤，做好手术探查的准备。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366E69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312</w:t>
            </w:r>
          </w:p>
          <w:p w:rsidR="00366E69" w:rsidRPr="00E16712" w:rsidRDefault="00366E69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E0D0C" w:rsidP="0095120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1671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新增：</w:t>
            </w:r>
            <w:r w:rsidR="00366E69"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病情稳定、血尿消失后才可离床活动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400544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400544" w:rsidP="0095120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第十一节  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尿石症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400544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第十一节  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尿路结石</w:t>
            </w:r>
          </w:p>
          <w:p w:rsidR="00400544" w:rsidRPr="00E16712" w:rsidRDefault="00400544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尿路结石又称为尿石症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400544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400544" w:rsidP="0095120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尿石症患者均应做B超检查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400544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删除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400544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315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400544" w:rsidP="0040054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但结石远端尿络梗阻、妊娠、出血性疾病、严重心脑血管病、安置心脏起搏器者、急性尿路感染、育龄妇女下段输尿管结石等应列为禁忌证。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16712" w:rsidP="0040054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有变动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400544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315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400544" w:rsidP="0040054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肾癌高发年龄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50~70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岁。男：女为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2</w:t>
            </w:r>
            <w:r w:rsidRPr="00E16712"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  <w:t xml:space="preserve">: 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1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1671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数值变动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DD796A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315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DD796A" w:rsidP="00DD796A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典型三大症状血尿、疼痛和肿块的出现已属晚期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,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因此在临床上出现用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其他疾病不能解释的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全身症状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时应考虑到肾癌的可能。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16712" w:rsidP="00DD796A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有变动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FD3A9B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315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E0D0C" w:rsidP="0095120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FD3A9B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新增：</w:t>
            </w:r>
          </w:p>
          <w:p w:rsidR="00FD3A9B" w:rsidRPr="00E16712" w:rsidRDefault="00FD3A9B" w:rsidP="00FD3A9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肉眼血尿、腰痛和腰部肿块被称为肾癌的“三联征”。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5F0617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316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E0D0C" w:rsidP="0095120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5F0617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2.影像学检查、（四）治疗：</w:t>
            </w:r>
          </w:p>
          <w:p w:rsidR="005F0617" w:rsidRPr="00E16712" w:rsidRDefault="005F0617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改写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5F0617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316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E0D0C" w:rsidP="0095120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17" w:rsidRPr="00E16712" w:rsidRDefault="005F0617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第十四节 （一）（二）（三）：</w:t>
            </w:r>
          </w:p>
          <w:p w:rsidR="00EE0D0C" w:rsidRPr="00E16712" w:rsidRDefault="005F0617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改写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A62A0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317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E0D0C" w:rsidP="0095120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A62A0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新增：</w:t>
            </w:r>
          </w:p>
          <w:p w:rsidR="00A62A02" w:rsidRPr="00E16712" w:rsidRDefault="00A62A0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膀胱肿瘤复发率较高，可达</w:t>
            </w:r>
            <w:r w:rsidRPr="00E16712"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  <w:t>80%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。患者术后需要密切随访。</w:t>
            </w:r>
          </w:p>
          <w:p w:rsidR="00A62A02" w:rsidRPr="00E16712" w:rsidRDefault="00A62A0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当排尿量在</w:t>
            </w:r>
            <w:r w:rsidRPr="00E16712"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  <w:t>150~400ml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时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,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如最大尿流率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&lt;15ml/S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A62A0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318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E0D0C" w:rsidP="0095120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A62A0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开头（2）（3）：</w:t>
            </w:r>
          </w:p>
          <w:p w:rsidR="00A62A02" w:rsidRPr="00E16712" w:rsidRDefault="00A62A0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改写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A62A0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320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EE0D0C" w:rsidP="0095120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A62A0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（二）1.（1）水钠代谢紊乱：</w:t>
            </w:r>
          </w:p>
          <w:p w:rsidR="00A62A02" w:rsidRPr="00E16712" w:rsidRDefault="00A62A0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融合原（1）（2）并改写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A62A0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321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A62A02" w:rsidP="00A62A02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但如患者血肌酐增高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达354umol</w:t>
            </w:r>
            <w:r w:rsidRPr="00E16712"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  <w:t>/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L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时，或孤立肾、双肾动脉狭窄或老年人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A62A02" w:rsidP="00A62A02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但如患者血肌酐增高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,</w:t>
            </w:r>
            <w:r w:rsidRPr="00E16712"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  <w:t>&gt;256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umol</w:t>
            </w:r>
            <w:r w:rsidRPr="00E16712"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  <w:t>/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L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时，或孤立肾、双肾动脉狭窄或老年人</w:t>
            </w:r>
          </w:p>
        </w:tc>
      </w:tr>
      <w:tr w:rsidR="00EE0D0C" w:rsidRPr="00E16712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A62A02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321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A62A02" w:rsidP="0095120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（3）维持水、电解质平衡，纠正酸中毒:在无水、钠潴留及高血压的患者，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水入量不必严格控制，每天盐入量3g 左右即可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E16712" w:rsidRDefault="00A62A02" w:rsidP="00A62A02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（3）维持水、电解质平衡，纠正酸中毒</w:t>
            </w:r>
            <w:r w:rsidRPr="00E16712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:</w:t>
            </w:r>
            <w:r w:rsidRPr="00E167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在无水、钠潴留及高血压的患者，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每天盐入量不超过</w:t>
            </w:r>
            <w:r w:rsidRPr="00E16712"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  <w:t>6~8g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。如有明显水肿、高血压，盐摄入量为</w:t>
            </w:r>
            <w:r w:rsidRPr="00E16712"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  <w:t>5~6g/d</w:t>
            </w:r>
            <w:r w:rsidRPr="00E16712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。</w:t>
            </w:r>
          </w:p>
        </w:tc>
      </w:tr>
    </w:tbl>
    <w:p w:rsidR="00983006" w:rsidRPr="00E16712" w:rsidRDefault="00983006" w:rsidP="00E16712">
      <w:pPr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983006" w:rsidRPr="00E16712" w:rsidRDefault="00983006" w:rsidP="00E16712">
      <w:pPr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983006" w:rsidRPr="00E16712" w:rsidRDefault="00983006" w:rsidP="00E16712">
      <w:pPr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983006" w:rsidRPr="00E16712" w:rsidRDefault="00983006" w:rsidP="00E16712">
      <w:pPr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983006" w:rsidRPr="00E16712" w:rsidRDefault="00983006" w:rsidP="00E16712">
      <w:pPr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983006" w:rsidRPr="00E16712" w:rsidRDefault="00983006" w:rsidP="00E16712">
      <w:pPr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983006" w:rsidRPr="00E16712" w:rsidRDefault="00983006" w:rsidP="00E16712">
      <w:pPr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983006" w:rsidRPr="00E16712" w:rsidRDefault="00983006" w:rsidP="00E16712">
      <w:pPr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983006" w:rsidRPr="00E16712" w:rsidRDefault="00983006" w:rsidP="00E16712">
      <w:pPr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983006" w:rsidRPr="00E16712" w:rsidRDefault="00983006" w:rsidP="00E16712">
      <w:pPr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983006" w:rsidRPr="00E16712" w:rsidRDefault="00983006" w:rsidP="00E16712">
      <w:pPr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F9463B" w:rsidRPr="00E16712" w:rsidRDefault="00F9463B" w:rsidP="00E16712">
      <w:pPr>
        <w:ind w:firstLine="480"/>
        <w:rPr>
          <w:rFonts w:asciiTheme="minorEastAsia" w:hAnsiTheme="minorEastAsia"/>
          <w:sz w:val="24"/>
          <w:szCs w:val="24"/>
        </w:rPr>
      </w:pPr>
    </w:p>
    <w:sectPr w:rsidR="00F9463B" w:rsidRPr="00E16712" w:rsidSect="009256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AEA" w:rsidRDefault="00A47AEA" w:rsidP="00983006">
      <w:pPr>
        <w:ind w:firstLine="420"/>
      </w:pPr>
      <w:r>
        <w:separator/>
      </w:r>
    </w:p>
  </w:endnote>
  <w:endnote w:type="continuationSeparator" w:id="1">
    <w:p w:rsidR="00A47AEA" w:rsidRDefault="00A47AEA" w:rsidP="00983006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AEA" w:rsidRDefault="00A47AEA" w:rsidP="00983006">
      <w:pPr>
        <w:ind w:firstLine="420"/>
      </w:pPr>
      <w:r>
        <w:separator/>
      </w:r>
    </w:p>
  </w:footnote>
  <w:footnote w:type="continuationSeparator" w:id="1">
    <w:p w:rsidR="00A47AEA" w:rsidRDefault="00A47AEA" w:rsidP="00983006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006"/>
    <w:rsid w:val="000F0D78"/>
    <w:rsid w:val="00293B6A"/>
    <w:rsid w:val="00304D82"/>
    <w:rsid w:val="003601F3"/>
    <w:rsid w:val="00366E69"/>
    <w:rsid w:val="003F0811"/>
    <w:rsid w:val="00400544"/>
    <w:rsid w:val="00555910"/>
    <w:rsid w:val="00582AED"/>
    <w:rsid w:val="005C1456"/>
    <w:rsid w:val="005F0617"/>
    <w:rsid w:val="00746B86"/>
    <w:rsid w:val="00897157"/>
    <w:rsid w:val="00925685"/>
    <w:rsid w:val="00983006"/>
    <w:rsid w:val="00991A85"/>
    <w:rsid w:val="009E6211"/>
    <w:rsid w:val="00A027D4"/>
    <w:rsid w:val="00A13039"/>
    <w:rsid w:val="00A47AEA"/>
    <w:rsid w:val="00A62A02"/>
    <w:rsid w:val="00B20683"/>
    <w:rsid w:val="00BB6560"/>
    <w:rsid w:val="00BD3CA9"/>
    <w:rsid w:val="00C340C7"/>
    <w:rsid w:val="00C4685F"/>
    <w:rsid w:val="00D26568"/>
    <w:rsid w:val="00DD796A"/>
    <w:rsid w:val="00E16712"/>
    <w:rsid w:val="00E549A2"/>
    <w:rsid w:val="00E94F6A"/>
    <w:rsid w:val="00EE0D0C"/>
    <w:rsid w:val="00F9463B"/>
    <w:rsid w:val="00FD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006"/>
    <w:pPr>
      <w:widowControl w:val="0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3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30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3006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300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4F6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4F6A"/>
    <w:rPr>
      <w:sz w:val="18"/>
      <w:szCs w:val="18"/>
    </w:rPr>
  </w:style>
  <w:style w:type="paragraph" w:customStyle="1" w:styleId="Default">
    <w:name w:val="Default"/>
    <w:rsid w:val="00C340C7"/>
    <w:pPr>
      <w:widowControl w:val="0"/>
      <w:autoSpaceDE w:val="0"/>
      <w:autoSpaceDN w:val="0"/>
      <w:adjustRightInd w:val="0"/>
    </w:pPr>
    <w:rPr>
      <w:rFonts w:ascii="MingLiU" w:eastAsia="MingLiU" w:cs="MingLiU"/>
      <w:color w:val="000000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E16712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郝晓明</dc:creator>
  <cp:keywords/>
  <dc:description/>
  <cp:lastModifiedBy>郝晓明</cp:lastModifiedBy>
  <cp:revision>7</cp:revision>
  <dcterms:created xsi:type="dcterms:W3CDTF">2019-12-02T13:14:00Z</dcterms:created>
  <dcterms:modified xsi:type="dcterms:W3CDTF">2019-12-02T14:29:00Z</dcterms:modified>
</cp:coreProperties>
</file>