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006" w:rsidRDefault="00A027D4" w:rsidP="00983006">
      <w:pPr>
        <w:ind w:firstLine="420"/>
        <w:jc w:val="center"/>
        <w:rPr>
          <w:rFonts w:asciiTheme="minorEastAsia" w:hAnsiTheme="minorEastAsia"/>
        </w:rPr>
      </w:pPr>
      <w:bookmarkStart w:id="0" w:name="_GoBack"/>
      <w:r>
        <w:rPr>
          <w:rFonts w:asciiTheme="minorEastAsia" w:hAnsiTheme="minorEastAsia"/>
        </w:rPr>
        <w:t>2020</w:t>
      </w:r>
      <w:r w:rsidR="00AD1C7E">
        <w:rPr>
          <w:rFonts w:asciiTheme="minorEastAsia" w:hAnsiTheme="minorEastAsia" w:hint="eastAsia"/>
        </w:rPr>
        <w:t>助理医师</w:t>
      </w:r>
      <w:r w:rsidR="008D59A5">
        <w:rPr>
          <w:rFonts w:asciiTheme="minorEastAsia" w:hAnsiTheme="minorEastAsia" w:hint="eastAsia"/>
        </w:rPr>
        <w:t>生物化学</w:t>
      </w:r>
      <w:r w:rsidR="00983006">
        <w:rPr>
          <w:rFonts w:asciiTheme="minorEastAsia" w:hAnsiTheme="minorEastAsia" w:hint="eastAsia"/>
        </w:rPr>
        <w:t>变动部分</w:t>
      </w:r>
    </w:p>
    <w:bookmarkEnd w:id="0"/>
    <w:p w:rsidR="00983006" w:rsidRDefault="00983006" w:rsidP="00983006">
      <w:pPr>
        <w:ind w:firstLineChars="0" w:firstLine="0"/>
        <w:rPr>
          <w:rFonts w:asciiTheme="minorEastAsia" w:hAnsiTheme="minorEastAsia"/>
        </w:rPr>
      </w:pPr>
    </w:p>
    <w:tbl>
      <w:tblPr>
        <w:tblW w:w="5154" w:type="pct"/>
        <w:tblLook w:val="04A0"/>
      </w:tblPr>
      <w:tblGrid>
        <w:gridCol w:w="1529"/>
        <w:gridCol w:w="3399"/>
        <w:gridCol w:w="3856"/>
      </w:tblGrid>
      <w:tr w:rsidR="00983006" w:rsidTr="00C4685F">
        <w:trPr>
          <w:trHeight w:val="54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 w:rsidP="00A027D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页码</w:t>
            </w:r>
            <w:r w:rsidR="00E549A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</w:t>
            </w:r>
            <w:r w:rsidR="00A027D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2020</w:t>
            </w:r>
            <w:r w:rsidR="00E549A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 w:rsidP="00A027D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</w:t>
            </w:r>
            <w:r w:rsidR="00A027D4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9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年指南</w:t>
            </w: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 w:rsidP="00A027D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  <w:r w:rsidR="00A027D4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年指南</w:t>
            </w:r>
          </w:p>
        </w:tc>
      </w:tr>
      <w:tr w:rsidR="00983006" w:rsidTr="00C4685F">
        <w:trPr>
          <w:trHeight w:val="765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3E7478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3006" w:rsidRDefault="003E7478" w:rsidP="00304D82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酮戊二酸</w:t>
            </w:r>
          </w:p>
        </w:tc>
        <w:tc>
          <w:tcPr>
            <w:tcW w:w="2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3006" w:rsidRPr="0055001A" w:rsidRDefault="003E7478" w:rsidP="0055001A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5001A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酮戊二酸</w:t>
            </w:r>
            <w:r w:rsidRPr="0055001A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和NAKH+H</w:t>
            </w:r>
            <w:r w:rsidR="0055001A" w:rsidRPr="0055001A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1"/>
                <w:vertAlign w:val="superscript"/>
              </w:rPr>
              <w:t>+</w:t>
            </w:r>
          </w:p>
        </w:tc>
      </w:tr>
      <w:tr w:rsidR="00983006" w:rsidTr="00C4685F">
        <w:trPr>
          <w:trHeight w:val="765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B26C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3006" w:rsidRDefault="00B26CC7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寡霉素</w:t>
            </w:r>
            <w:r w:rsidRPr="0042497B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和二环己基碳二亚胺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就属于这类抑制剂</w:t>
            </w:r>
            <w:r w:rsidR="0042497B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，它们与ATP合酶的</w:t>
            </w:r>
            <w:r w:rsidR="0042497B" w:rsidRPr="00BE3BE1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OSCP</w:t>
            </w:r>
            <w:r w:rsidR="0042497B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亚基结合阻止了</w:t>
            </w:r>
          </w:p>
        </w:tc>
        <w:tc>
          <w:tcPr>
            <w:tcW w:w="2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3006" w:rsidRPr="00C4685F" w:rsidRDefault="0042497B" w:rsidP="00382DA2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寡霉素就属于这类抑制剂，它们与ATP合酶的</w:t>
            </w:r>
            <w:r w:rsidR="00382DA2" w:rsidRPr="00BE3BE1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c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亚基结合阻止了</w:t>
            </w:r>
          </w:p>
        </w:tc>
      </w:tr>
      <w:tr w:rsidR="00983006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382DA2" w:rsidRDefault="00382DA2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C2C1E" w:rsidRDefault="00AD1C7E" w:rsidP="00C4685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color w:val="FF0000"/>
                <w:kern w:val="0"/>
                <w:szCs w:val="21"/>
              </w:rPr>
            </w:pPr>
            <w:r w:rsidRPr="00EC2C1E">
              <w:rPr>
                <w:rFonts w:ascii="宋体" w:hAnsi="宋体" w:hint="eastAsia"/>
                <w:color w:val="FF0000"/>
                <w:kern w:val="0"/>
                <w:szCs w:val="21"/>
              </w:rPr>
              <w:t>典型的解偶联</w:t>
            </w:r>
            <w:r w:rsidR="0001537F" w:rsidRPr="00EC2C1E">
              <w:rPr>
                <w:rFonts w:ascii="宋体" w:hAnsi="宋体" w:hint="eastAsia"/>
                <w:color w:val="FF0000"/>
                <w:kern w:val="0"/>
                <w:szCs w:val="21"/>
              </w:rPr>
              <w:t>剂是2,4-二硝基酚（DNP），因DNP为脂溶性物质，在线粒体内膜中可自由移动，当其进入基质后可释放出H</w:t>
            </w:r>
            <w:r w:rsidR="0001537F" w:rsidRPr="008E7BC7">
              <w:rPr>
                <w:rFonts w:ascii="宋体" w:hAnsi="宋体" w:hint="eastAsia"/>
                <w:color w:val="FF0000"/>
                <w:kern w:val="0"/>
                <w:szCs w:val="21"/>
                <w:vertAlign w:val="superscript"/>
              </w:rPr>
              <w:t>+</w:t>
            </w:r>
            <w:r w:rsidR="0001537F" w:rsidRPr="00EC2C1E">
              <w:rPr>
                <w:rFonts w:ascii="宋体" w:hAnsi="宋体" w:hint="eastAsia"/>
                <w:color w:val="FF0000"/>
                <w:kern w:val="0"/>
                <w:szCs w:val="21"/>
              </w:rPr>
              <w:t>，返回胞质侧后可再结合H</w:t>
            </w:r>
            <w:r w:rsidR="0001537F" w:rsidRPr="008E7BC7">
              <w:rPr>
                <w:rFonts w:ascii="宋体" w:hAnsi="宋体" w:hint="eastAsia"/>
                <w:color w:val="FF0000"/>
                <w:kern w:val="0"/>
                <w:szCs w:val="21"/>
                <w:vertAlign w:val="superscript"/>
              </w:rPr>
              <w:t>+</w:t>
            </w:r>
            <w:r w:rsidR="008927CA" w:rsidRPr="00EC2C1E">
              <w:rPr>
                <w:rFonts w:ascii="宋体" w:hAnsi="宋体" w:hint="eastAsia"/>
                <w:color w:val="FF0000"/>
                <w:kern w:val="0"/>
                <w:szCs w:val="21"/>
              </w:rPr>
              <w:t>，从而使H</w:t>
            </w:r>
            <w:r w:rsidR="008927CA" w:rsidRPr="008E7BC7">
              <w:rPr>
                <w:rFonts w:ascii="宋体" w:hAnsi="宋体" w:hint="eastAsia"/>
                <w:color w:val="FF0000"/>
                <w:kern w:val="0"/>
                <w:szCs w:val="21"/>
                <w:vertAlign w:val="superscript"/>
              </w:rPr>
              <w:t>+</w:t>
            </w:r>
            <w:r w:rsidR="008927CA" w:rsidRPr="00EC2C1E">
              <w:rPr>
                <w:rFonts w:ascii="宋体" w:hAnsi="宋体" w:hint="eastAsia"/>
                <w:color w:val="FF0000"/>
                <w:kern w:val="0"/>
                <w:szCs w:val="21"/>
              </w:rPr>
              <w:t>的跨膜梯度消除，使氧化过程释放的能量不能用于ATP的合成反应，因此又称为质子载体。其他一些酸性芳香族化合物（</w:t>
            </w:r>
            <w:r w:rsidR="00C40547" w:rsidRPr="00EC2C1E">
              <w:rPr>
                <w:rFonts w:ascii="宋体" w:hAnsi="宋体" w:hint="eastAsia"/>
                <w:color w:val="FF0000"/>
                <w:kern w:val="0"/>
                <w:szCs w:val="21"/>
              </w:rPr>
              <w:t>如双香豆素、三幅甲氧基腙羰基氰化物、水杨酸苯胺</w:t>
            </w:r>
            <w:r w:rsidR="008927CA" w:rsidRPr="00EC2C1E">
              <w:rPr>
                <w:rFonts w:ascii="宋体" w:hAnsi="宋体" w:hint="eastAsia"/>
                <w:color w:val="FF0000"/>
                <w:kern w:val="0"/>
                <w:szCs w:val="21"/>
              </w:rPr>
              <w:t>）</w:t>
            </w:r>
            <w:r w:rsidR="00C40547" w:rsidRPr="00EC2C1E">
              <w:rPr>
                <w:rFonts w:ascii="宋体" w:hAnsi="宋体" w:hint="eastAsia"/>
                <w:color w:val="FF0000"/>
                <w:kern w:val="0"/>
                <w:szCs w:val="21"/>
              </w:rPr>
              <w:t>等也有同样作用。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EC2C1E" w:rsidRDefault="00DF6721" w:rsidP="00C4685F">
            <w:pPr>
              <w:widowControl/>
              <w:ind w:firstLineChars="0" w:firstLine="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此段有删减和变动</w:t>
            </w:r>
          </w:p>
        </w:tc>
      </w:tr>
      <w:tr w:rsidR="00983006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382DA2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BE3BE1" w:rsidP="00C4685F">
            <w:pPr>
              <w:widowControl/>
              <w:ind w:firstLineChars="0" w:firstLine="0"/>
              <w:rPr>
                <w:rFonts w:eastAsia="宋体" w:cs="宋体"/>
              </w:rPr>
            </w:pPr>
            <w:r>
              <w:rPr>
                <w:rFonts w:eastAsia="宋体" w:cs="宋体" w:hint="eastAsia"/>
              </w:rPr>
              <w:t>另外还有甘氨酸、组氨酸和</w:t>
            </w:r>
            <w:r w:rsidRPr="00153303">
              <w:rPr>
                <w:rFonts w:eastAsia="宋体" w:cs="宋体" w:hint="eastAsia"/>
                <w:color w:val="FF0000"/>
              </w:rPr>
              <w:t>色氨酸，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BE3BE1" w:rsidRDefault="00BE3BE1" w:rsidP="00BE3BE1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eastAsia="宋体" w:cs="宋体" w:hint="eastAsia"/>
              </w:rPr>
              <w:t>另外还有甘氨酸、组氨酸、</w:t>
            </w:r>
            <w:r w:rsidRPr="00153303">
              <w:rPr>
                <w:rFonts w:eastAsia="宋体" w:cs="宋体" w:hint="eastAsia"/>
                <w:color w:val="FF0000"/>
              </w:rPr>
              <w:t>色氨酸和苏氨酸，</w:t>
            </w:r>
          </w:p>
        </w:tc>
      </w:tr>
      <w:tr w:rsidR="00983006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15330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153303" w:rsidP="000F0D78">
            <w:pPr>
              <w:widowControl/>
              <w:ind w:firstLineChars="0" w:firstLine="0"/>
              <w:rPr>
                <w:rFonts w:eastAsia="宋体" w:cs="宋体"/>
              </w:rPr>
            </w:pPr>
            <w:r>
              <w:rPr>
                <w:rFonts w:eastAsia="宋体" w:cs="宋体" w:hint="eastAsia"/>
              </w:rPr>
              <w:t>称为</w:t>
            </w:r>
            <w:r w:rsidR="0033796E" w:rsidRPr="00AB63DE">
              <w:rPr>
                <w:rFonts w:eastAsia="宋体" w:cs="宋体" w:hint="eastAsia"/>
                <w:color w:val="FF0000"/>
              </w:rPr>
              <w:t>β</w:t>
            </w:r>
            <w:r w:rsidR="0033796E" w:rsidRPr="00AB63DE">
              <w:rPr>
                <w:rFonts w:eastAsia="宋体" w:cs="宋体" w:hint="eastAsia"/>
                <w:color w:val="FF0000"/>
              </w:rPr>
              <w:t>-D-2</w:t>
            </w:r>
            <w:r w:rsidR="0033796E">
              <w:rPr>
                <w:rFonts w:eastAsia="宋体" w:cs="宋体" w:hint="eastAsia"/>
              </w:rPr>
              <w:t>-</w:t>
            </w:r>
            <w:r w:rsidR="0033796E">
              <w:rPr>
                <w:rFonts w:eastAsia="宋体" w:cs="宋体" w:hint="eastAsia"/>
              </w:rPr>
              <w:t>脱氧核糖。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0F0D78" w:rsidRDefault="0033796E" w:rsidP="000F0D78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eastAsia="宋体" w:cs="宋体" w:hint="eastAsia"/>
              </w:rPr>
              <w:t>称为</w:t>
            </w:r>
            <w:r w:rsidRPr="00AB63DE">
              <w:rPr>
                <w:rFonts w:eastAsia="宋体" w:cs="宋体" w:hint="eastAsia"/>
                <w:color w:val="FF0000"/>
              </w:rPr>
              <w:t>β</w:t>
            </w:r>
            <w:r w:rsidRPr="00AB63DE">
              <w:rPr>
                <w:rFonts w:eastAsia="宋体" w:cs="宋体" w:hint="eastAsia"/>
                <w:color w:val="FF0000"/>
              </w:rPr>
              <w:t>-D-2</w:t>
            </w:r>
            <w:r w:rsidR="00AB63DE" w:rsidRPr="00AB63DE">
              <w:rPr>
                <w:rFonts w:eastAsia="宋体" w:cs="宋体"/>
                <w:color w:val="FF0000"/>
              </w:rPr>
              <w:t>’</w:t>
            </w:r>
            <w:r>
              <w:rPr>
                <w:rFonts w:eastAsia="宋体" w:cs="宋体" w:hint="eastAsia"/>
              </w:rPr>
              <w:t>-</w:t>
            </w:r>
            <w:r>
              <w:rPr>
                <w:rFonts w:eastAsia="宋体" w:cs="宋体" w:hint="eastAsia"/>
              </w:rPr>
              <w:t>脱氧核糖。</w:t>
            </w:r>
          </w:p>
        </w:tc>
      </w:tr>
      <w:tr w:rsidR="00983006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F73955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F73955" w:rsidP="009E6211">
            <w:pPr>
              <w:widowControl/>
              <w:ind w:firstLineChars="0" w:firstLine="0"/>
              <w:rPr>
                <w:rFonts w:eastAsia="宋体" w:cs="宋体"/>
              </w:rPr>
            </w:pPr>
            <w:r>
              <w:rPr>
                <w:rFonts w:eastAsia="宋体" w:cs="宋体" w:hint="eastAsia"/>
              </w:rPr>
              <w:t>帽子结构</w:t>
            </w:r>
            <w:r w:rsidRPr="00F73955">
              <w:rPr>
                <w:rFonts w:eastAsia="宋体" w:cs="宋体" w:hint="eastAsia"/>
                <w:color w:val="FF0000"/>
              </w:rPr>
              <w:t>（</w:t>
            </w:r>
            <w:r w:rsidRPr="00F73955">
              <w:rPr>
                <w:rFonts w:eastAsia="宋体" w:cs="宋体" w:hint="eastAsia"/>
                <w:color w:val="FF0000"/>
              </w:rPr>
              <w:t>cap sequence</w:t>
            </w:r>
            <w:r w:rsidRPr="00F73955">
              <w:rPr>
                <w:rFonts w:eastAsia="宋体" w:cs="宋体" w:hint="eastAsia"/>
                <w:color w:val="FF0000"/>
              </w:rPr>
              <w:t>）</w:t>
            </w:r>
            <w:r>
              <w:rPr>
                <w:rFonts w:eastAsia="宋体" w:cs="宋体" w:hint="eastAsia"/>
              </w:rPr>
              <w:t>.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Pr="009E6211" w:rsidRDefault="00F73955" w:rsidP="009E6211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eastAsia="宋体" w:cs="宋体" w:hint="eastAsia"/>
              </w:rPr>
              <w:t>帽子结构</w:t>
            </w:r>
            <w:r>
              <w:rPr>
                <w:rFonts w:eastAsia="宋体" w:cs="宋体" w:hint="eastAsia"/>
              </w:rPr>
              <w:t>.</w:t>
            </w:r>
          </w:p>
        </w:tc>
      </w:tr>
      <w:tr w:rsidR="00983006" w:rsidTr="00C4685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885A6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885A6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并已推测出其二级结构</w:t>
            </w:r>
            <w:r w:rsidRPr="004601EF">
              <w:rPr>
                <w:rFonts w:ascii="宋体" w:hAnsi="宋体" w:hint="eastAsia"/>
                <w:color w:val="FF0000"/>
                <w:kern w:val="0"/>
                <w:szCs w:val="21"/>
              </w:rPr>
              <w:t>，均为茎环</w:t>
            </w:r>
            <w:r>
              <w:rPr>
                <w:rFonts w:ascii="宋体" w:hAnsi="宋体" w:hint="eastAsia"/>
                <w:kern w:val="0"/>
                <w:szCs w:val="21"/>
              </w:rPr>
              <w:t>样结构。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6" w:rsidRDefault="00885A6B" w:rsidP="00347813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并已推测出其二级结构</w:t>
            </w:r>
            <w:r w:rsidR="00347813" w:rsidRPr="004601EF">
              <w:rPr>
                <w:rFonts w:ascii="宋体" w:hAnsi="宋体" w:hint="eastAsia"/>
                <w:color w:val="FF0000"/>
                <w:kern w:val="0"/>
                <w:szCs w:val="21"/>
              </w:rPr>
              <w:t>中有许多</w:t>
            </w:r>
            <w:r w:rsidRPr="004601EF">
              <w:rPr>
                <w:rFonts w:ascii="宋体" w:hAnsi="宋体" w:hint="eastAsia"/>
                <w:color w:val="FF0000"/>
                <w:kern w:val="0"/>
                <w:szCs w:val="21"/>
              </w:rPr>
              <w:t>茎环</w:t>
            </w:r>
            <w:r>
              <w:rPr>
                <w:rFonts w:ascii="宋体" w:hAnsi="宋体" w:hint="eastAsia"/>
                <w:kern w:val="0"/>
                <w:szCs w:val="21"/>
              </w:rPr>
              <w:t>样结构。</w:t>
            </w:r>
          </w:p>
        </w:tc>
      </w:tr>
    </w:tbl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F9463B" w:rsidRDefault="00F9463B" w:rsidP="00983006">
      <w:pPr>
        <w:ind w:firstLine="420"/>
      </w:pPr>
    </w:p>
    <w:sectPr w:rsidR="00F9463B" w:rsidSect="009256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17E" w:rsidRDefault="0096517E" w:rsidP="00983006">
      <w:pPr>
        <w:ind w:firstLine="420"/>
      </w:pPr>
      <w:r>
        <w:separator/>
      </w:r>
    </w:p>
  </w:endnote>
  <w:endnote w:type="continuationSeparator" w:id="1">
    <w:p w:rsidR="0096517E" w:rsidRDefault="0096517E" w:rsidP="00983006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17E" w:rsidRDefault="0096517E" w:rsidP="00983006">
      <w:pPr>
        <w:ind w:firstLine="420"/>
      </w:pPr>
      <w:r>
        <w:separator/>
      </w:r>
    </w:p>
  </w:footnote>
  <w:footnote w:type="continuationSeparator" w:id="1">
    <w:p w:rsidR="0096517E" w:rsidRDefault="0096517E" w:rsidP="00983006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21A9D"/>
    <w:multiLevelType w:val="hybridMultilevel"/>
    <w:tmpl w:val="7AD49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006"/>
    <w:rsid w:val="0001537F"/>
    <w:rsid w:val="000F0D78"/>
    <w:rsid w:val="00153303"/>
    <w:rsid w:val="00293B6A"/>
    <w:rsid w:val="002D77B0"/>
    <w:rsid w:val="00304D82"/>
    <w:rsid w:val="00320D15"/>
    <w:rsid w:val="0033796E"/>
    <w:rsid w:val="00347813"/>
    <w:rsid w:val="003601F3"/>
    <w:rsid w:val="003609C4"/>
    <w:rsid w:val="00382DA2"/>
    <w:rsid w:val="003E7478"/>
    <w:rsid w:val="003F7E99"/>
    <w:rsid w:val="0042497B"/>
    <w:rsid w:val="004601EF"/>
    <w:rsid w:val="00537A15"/>
    <w:rsid w:val="0055001A"/>
    <w:rsid w:val="00555910"/>
    <w:rsid w:val="00582AED"/>
    <w:rsid w:val="005C1456"/>
    <w:rsid w:val="006205A5"/>
    <w:rsid w:val="00746B86"/>
    <w:rsid w:val="008054E7"/>
    <w:rsid w:val="00885A6B"/>
    <w:rsid w:val="008927CA"/>
    <w:rsid w:val="00897157"/>
    <w:rsid w:val="008D59A5"/>
    <w:rsid w:val="008E7BC7"/>
    <w:rsid w:val="00925685"/>
    <w:rsid w:val="0096517E"/>
    <w:rsid w:val="00983006"/>
    <w:rsid w:val="009E6211"/>
    <w:rsid w:val="00A027D4"/>
    <w:rsid w:val="00A23CB3"/>
    <w:rsid w:val="00AB63DE"/>
    <w:rsid w:val="00AD1C7E"/>
    <w:rsid w:val="00AE52AF"/>
    <w:rsid w:val="00B03210"/>
    <w:rsid w:val="00B20683"/>
    <w:rsid w:val="00B26CC7"/>
    <w:rsid w:val="00B40E5E"/>
    <w:rsid w:val="00BB6560"/>
    <w:rsid w:val="00BD3CA9"/>
    <w:rsid w:val="00BE3BE1"/>
    <w:rsid w:val="00C40547"/>
    <w:rsid w:val="00C4685F"/>
    <w:rsid w:val="00CC3AE1"/>
    <w:rsid w:val="00DF6721"/>
    <w:rsid w:val="00E21062"/>
    <w:rsid w:val="00E549A2"/>
    <w:rsid w:val="00E94F6A"/>
    <w:rsid w:val="00EC2C1E"/>
    <w:rsid w:val="00EE0D0C"/>
    <w:rsid w:val="00F508E8"/>
    <w:rsid w:val="00F577B2"/>
    <w:rsid w:val="00F73955"/>
    <w:rsid w:val="00F94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006"/>
    <w:pPr>
      <w:widowControl w:val="0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3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30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3006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300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4F6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4F6A"/>
    <w:rPr>
      <w:sz w:val="18"/>
      <w:szCs w:val="18"/>
    </w:rPr>
  </w:style>
  <w:style w:type="paragraph" w:styleId="a6">
    <w:name w:val="List Paragraph"/>
    <w:basedOn w:val="a"/>
    <w:uiPriority w:val="34"/>
    <w:qFormat/>
    <w:rsid w:val="0055001A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郝晓明</dc:creator>
  <cp:keywords/>
  <dc:description/>
  <cp:lastModifiedBy>郝晓明</cp:lastModifiedBy>
  <cp:revision>20</cp:revision>
  <dcterms:created xsi:type="dcterms:W3CDTF">2018-10-11T01:46:00Z</dcterms:created>
  <dcterms:modified xsi:type="dcterms:W3CDTF">2019-12-02T13:51:00Z</dcterms:modified>
</cp:coreProperties>
</file>