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006" w:rsidRDefault="00A027D4" w:rsidP="00983006">
      <w:pPr>
        <w:ind w:firstLine="420"/>
        <w:jc w:val="center"/>
        <w:rPr>
          <w:rFonts w:asciiTheme="minorEastAsia" w:hAnsiTheme="minorEastAsia"/>
        </w:rPr>
      </w:pPr>
      <w:bookmarkStart w:id="0" w:name="_GoBack"/>
      <w:r>
        <w:rPr>
          <w:rFonts w:asciiTheme="minorEastAsia" w:hAnsiTheme="minorEastAsia"/>
        </w:rPr>
        <w:t>2020</w:t>
      </w:r>
      <w:r w:rsidR="008F6A78">
        <w:rPr>
          <w:rFonts w:asciiTheme="minorEastAsia" w:hAnsiTheme="minorEastAsia" w:hint="eastAsia"/>
        </w:rPr>
        <w:t>助理</w:t>
      </w:r>
      <w:r w:rsidR="009C6FD4">
        <w:rPr>
          <w:rFonts w:asciiTheme="minorEastAsia" w:hAnsiTheme="minorEastAsia" w:hint="eastAsia"/>
        </w:rPr>
        <w:t>生理学</w:t>
      </w:r>
      <w:r w:rsidR="00983006">
        <w:rPr>
          <w:rFonts w:asciiTheme="minorEastAsia" w:hAnsiTheme="minorEastAsia" w:hint="eastAsia"/>
        </w:rPr>
        <w:t>变动部分</w:t>
      </w:r>
    </w:p>
    <w:bookmarkEnd w:id="0"/>
    <w:p w:rsidR="00983006" w:rsidRDefault="00983006" w:rsidP="00983006">
      <w:pPr>
        <w:ind w:firstLineChars="0" w:firstLine="0"/>
        <w:rPr>
          <w:rFonts w:asciiTheme="minorEastAsia" w:hAnsiTheme="minorEastAsia"/>
        </w:rPr>
      </w:pPr>
    </w:p>
    <w:tbl>
      <w:tblPr>
        <w:tblW w:w="5000" w:type="pct"/>
        <w:tblLook w:val="04A0"/>
      </w:tblPr>
      <w:tblGrid>
        <w:gridCol w:w="1089"/>
        <w:gridCol w:w="3281"/>
        <w:gridCol w:w="4152"/>
      </w:tblGrid>
      <w:tr w:rsidR="00983006"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页码</w:t>
            </w:r>
            <w:r w:rsidR="00E549A2">
              <w:rPr>
                <w:rFonts w:asciiTheme="minorEastAsia" w:hAnsiTheme="minorEastAsia" w:cs="宋体" w:hint="eastAsia"/>
                <w:color w:val="000000"/>
                <w:kern w:val="0"/>
                <w:szCs w:val="21"/>
              </w:rPr>
              <w:t>（</w:t>
            </w:r>
            <w:r w:rsidR="00A027D4">
              <w:rPr>
                <w:rFonts w:asciiTheme="minorEastAsia" w:hAnsiTheme="minorEastAsia" w:cs="宋体" w:hint="eastAsia"/>
                <w:color w:val="000000"/>
                <w:kern w:val="0"/>
                <w:szCs w:val="21"/>
              </w:rPr>
              <w:t>2020</w:t>
            </w:r>
            <w:r w:rsidR="00E549A2">
              <w:rPr>
                <w:rFonts w:asciiTheme="minorEastAsia" w:hAnsiTheme="minorEastAsia" w:cs="宋体" w:hint="eastAsia"/>
                <w:color w:val="000000"/>
                <w:kern w:val="0"/>
                <w:szCs w:val="21"/>
              </w:rPr>
              <w:t>）</w:t>
            </w:r>
          </w:p>
        </w:tc>
        <w:tc>
          <w:tcPr>
            <w:tcW w:w="1925" w:type="pct"/>
            <w:tcBorders>
              <w:top w:val="single" w:sz="4" w:space="0" w:color="auto"/>
              <w:left w:val="nil"/>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201</w:t>
            </w:r>
            <w:r w:rsidR="00A027D4">
              <w:rPr>
                <w:rFonts w:asciiTheme="minorEastAsia" w:hAnsiTheme="minorEastAsia" w:cs="宋体"/>
                <w:color w:val="000000"/>
                <w:kern w:val="0"/>
                <w:szCs w:val="21"/>
              </w:rPr>
              <w:t>9</w:t>
            </w:r>
            <w:r>
              <w:rPr>
                <w:rFonts w:asciiTheme="minorEastAsia" w:hAnsiTheme="minorEastAsia" w:cs="宋体" w:hint="eastAsia"/>
                <w:color w:val="000000"/>
                <w:kern w:val="0"/>
                <w:szCs w:val="21"/>
              </w:rPr>
              <w:t>年指南</w:t>
            </w:r>
          </w:p>
        </w:tc>
        <w:tc>
          <w:tcPr>
            <w:tcW w:w="2436" w:type="pct"/>
            <w:tcBorders>
              <w:top w:val="single" w:sz="4" w:space="0" w:color="auto"/>
              <w:left w:val="nil"/>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w:t>
            </w:r>
            <w:r w:rsidR="00A027D4">
              <w:rPr>
                <w:rFonts w:asciiTheme="minorEastAsia" w:hAnsiTheme="minorEastAsia" w:cs="宋体"/>
                <w:color w:val="000000"/>
                <w:kern w:val="0"/>
                <w:szCs w:val="21"/>
              </w:rPr>
              <w:t>20</w:t>
            </w:r>
            <w:r>
              <w:rPr>
                <w:rFonts w:asciiTheme="minorEastAsia" w:hAnsiTheme="minorEastAsia" w:cs="宋体" w:hint="eastAsia"/>
                <w:color w:val="000000"/>
                <w:kern w:val="0"/>
                <w:szCs w:val="21"/>
              </w:rPr>
              <w:t>年指南</w:t>
            </w:r>
          </w:p>
        </w:tc>
      </w:tr>
      <w:tr w:rsidR="00BC7D74"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BC7D74" w:rsidRDefault="00BC7D74"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26</w:t>
            </w:r>
          </w:p>
        </w:tc>
        <w:tc>
          <w:tcPr>
            <w:tcW w:w="1925" w:type="pct"/>
            <w:tcBorders>
              <w:top w:val="single" w:sz="4" w:space="0" w:color="auto"/>
              <w:left w:val="nil"/>
              <w:bottom w:val="single" w:sz="4" w:space="0" w:color="auto"/>
              <w:right w:val="single" w:sz="4" w:space="0" w:color="auto"/>
            </w:tcBorders>
            <w:hideMark/>
          </w:tcPr>
          <w:p w:rsidR="00BC7D74" w:rsidRDefault="00BC7D74" w:rsidP="00BC7D7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②有饱和现象，载体对所</w:t>
            </w:r>
            <w:r w:rsidRPr="00BC7D74">
              <w:rPr>
                <w:rFonts w:asciiTheme="minorEastAsia" w:hAnsiTheme="minorEastAsia" w:cs="宋体" w:hint="eastAsia"/>
                <w:color w:val="000000"/>
                <w:kern w:val="0"/>
                <w:szCs w:val="21"/>
              </w:rPr>
              <w:t>物质的转运量有极限</w:t>
            </w:r>
            <w:r>
              <w:rPr>
                <w:rFonts w:asciiTheme="minorEastAsia" w:hAnsiTheme="minorEastAsia" w:cs="宋体" w:hint="eastAsia"/>
                <w:color w:val="000000"/>
                <w:kern w:val="0"/>
                <w:szCs w:val="21"/>
              </w:rPr>
              <w:t>；</w:t>
            </w:r>
          </w:p>
        </w:tc>
        <w:tc>
          <w:tcPr>
            <w:tcW w:w="2436" w:type="pct"/>
            <w:tcBorders>
              <w:top w:val="single" w:sz="4" w:space="0" w:color="auto"/>
              <w:left w:val="nil"/>
              <w:bottom w:val="single" w:sz="4" w:space="0" w:color="auto"/>
              <w:right w:val="single" w:sz="4" w:space="0" w:color="auto"/>
            </w:tcBorders>
            <w:hideMark/>
          </w:tcPr>
          <w:p w:rsidR="00BC7D74" w:rsidRDefault="00BC7D74" w:rsidP="00A027D4">
            <w:pPr>
              <w:widowControl/>
              <w:ind w:firstLineChars="0" w:firstLine="0"/>
              <w:rPr>
                <w:rFonts w:asciiTheme="minorEastAsia" w:hAnsiTheme="minorEastAsia" w:cs="宋体"/>
                <w:color w:val="000000"/>
                <w:kern w:val="0"/>
                <w:szCs w:val="21"/>
              </w:rPr>
            </w:pPr>
            <w:r w:rsidRPr="00BC7D74">
              <w:rPr>
                <w:rFonts w:asciiTheme="minorEastAsia" w:hAnsiTheme="minorEastAsia" w:cs="宋体" w:hint="eastAsia"/>
                <w:color w:val="000000"/>
                <w:kern w:val="0"/>
                <w:szCs w:val="21"/>
              </w:rPr>
              <w:t>②有饱和现象，载体对所</w:t>
            </w:r>
            <w:r w:rsidRPr="00BC7D74">
              <w:rPr>
                <w:rFonts w:asciiTheme="minorEastAsia" w:hAnsiTheme="minorEastAsia" w:cs="宋体" w:hint="eastAsia"/>
                <w:color w:val="FF0000"/>
                <w:kern w:val="0"/>
                <w:szCs w:val="21"/>
              </w:rPr>
              <w:t>转运</w:t>
            </w:r>
            <w:r w:rsidRPr="00BC7D74">
              <w:rPr>
                <w:rFonts w:asciiTheme="minorEastAsia" w:hAnsiTheme="minorEastAsia" w:cs="宋体" w:hint="eastAsia"/>
                <w:color w:val="000000"/>
                <w:kern w:val="0"/>
                <w:szCs w:val="21"/>
              </w:rPr>
              <w:t>物质的转运量有极限</w:t>
            </w:r>
            <w:r>
              <w:rPr>
                <w:rFonts w:asciiTheme="minorEastAsia" w:hAnsiTheme="minorEastAsia" w:cs="宋体" w:hint="eastAsia"/>
                <w:color w:val="000000"/>
                <w:kern w:val="0"/>
                <w:szCs w:val="21"/>
              </w:rPr>
              <w:t>；</w:t>
            </w:r>
          </w:p>
        </w:tc>
      </w:tr>
      <w:tr w:rsidR="00BC7D74"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BC7D74" w:rsidRDefault="00BC7D74"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27</w:t>
            </w:r>
          </w:p>
        </w:tc>
        <w:tc>
          <w:tcPr>
            <w:tcW w:w="1925" w:type="pct"/>
            <w:tcBorders>
              <w:top w:val="single" w:sz="4" w:space="0" w:color="auto"/>
              <w:left w:val="nil"/>
              <w:bottom w:val="single" w:sz="4" w:space="0" w:color="auto"/>
              <w:right w:val="single" w:sz="4" w:space="0" w:color="auto"/>
            </w:tcBorders>
            <w:hideMark/>
          </w:tcPr>
          <w:p w:rsidR="00BC7D74" w:rsidRPr="00BC7D74" w:rsidRDefault="00BC7D74" w:rsidP="00A6746E">
            <w:pPr>
              <w:widowControl/>
              <w:ind w:firstLineChars="0" w:firstLine="0"/>
              <w:rPr>
                <w:rFonts w:asciiTheme="minorEastAsia" w:hAnsiTheme="minorEastAsia" w:cs="宋体"/>
                <w:color w:val="000000"/>
                <w:kern w:val="0"/>
                <w:szCs w:val="21"/>
              </w:rPr>
            </w:pPr>
            <w:r w:rsidRPr="00BC7D74">
              <w:rPr>
                <w:rFonts w:asciiTheme="minorEastAsia" w:hAnsiTheme="minorEastAsia" w:cs="宋体"/>
                <w:color w:val="000000"/>
                <w:kern w:val="0"/>
                <w:szCs w:val="21"/>
              </w:rPr>
              <w:t>刺激要引起组织细胞发生兴奋，必须具备以下三个条件，即一定的刺激强度、一定的刺激持续时间和一定的刺激强度-时间变化率。任何刺激要引起组织细胞兴奋，刺激的三个参数必须迖到某一临界值，</w:t>
            </w:r>
            <w:r w:rsidRPr="00BC7D74">
              <w:rPr>
                <w:rFonts w:asciiTheme="minorEastAsia" w:hAnsiTheme="minorEastAsia" w:cs="宋体"/>
                <w:color w:val="FF0000"/>
                <w:kern w:val="0"/>
                <w:szCs w:val="21"/>
              </w:rPr>
              <w:t>即阈值。</w:t>
            </w:r>
            <w:r w:rsidRPr="00BC7D74">
              <w:rPr>
                <w:rFonts w:asciiTheme="minorEastAsia" w:hAnsiTheme="minorEastAsia" w:cs="宋体"/>
                <w:color w:val="000000"/>
                <w:kern w:val="0"/>
                <w:szCs w:val="21"/>
              </w:rPr>
              <w:t>这种刚能引起组织细胞发生兴奋的最小刺激称为阈刺激。小于阈值的刺激称为阈下刺激;大于阈值的刺激称为阈上刺激。如果固定刺激的持续时间和强度时间变化率，那么引起组织细胞发生兴奋的最小刺激强度称为</w:t>
            </w:r>
            <w:r w:rsidRPr="00BC7D74">
              <w:rPr>
                <w:rFonts w:asciiTheme="minorEastAsia" w:hAnsiTheme="minorEastAsia" w:cs="宋体"/>
                <w:color w:val="FF0000"/>
                <w:kern w:val="0"/>
                <w:szCs w:val="21"/>
              </w:rPr>
              <w:t>阈强度。阈强度与兴奋性</w:t>
            </w:r>
            <w:r w:rsidRPr="00BC7D74">
              <w:rPr>
                <w:rFonts w:asciiTheme="minorEastAsia" w:hAnsiTheme="minorEastAsia" w:cs="宋体"/>
                <w:color w:val="000000"/>
                <w:kern w:val="0"/>
                <w:szCs w:val="21"/>
              </w:rPr>
              <w:t>呈反变关系，是衡量组织细胞兴奋性高低的重要指标。</w:t>
            </w:r>
          </w:p>
        </w:tc>
        <w:tc>
          <w:tcPr>
            <w:tcW w:w="2436" w:type="pct"/>
            <w:tcBorders>
              <w:top w:val="single" w:sz="4" w:space="0" w:color="auto"/>
              <w:left w:val="nil"/>
              <w:bottom w:val="single" w:sz="4" w:space="0" w:color="auto"/>
              <w:right w:val="single" w:sz="4" w:space="0" w:color="auto"/>
            </w:tcBorders>
            <w:hideMark/>
          </w:tcPr>
          <w:p w:rsidR="00BC7D74" w:rsidRPr="00BC7D74" w:rsidRDefault="006804E4" w:rsidP="00BC7D7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有删减和变动</w:t>
            </w:r>
          </w:p>
        </w:tc>
      </w:tr>
      <w:tr w:rsidR="00BC7D74"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BC7D74" w:rsidRDefault="00BC7D74"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w:t>
            </w:r>
          </w:p>
        </w:tc>
        <w:tc>
          <w:tcPr>
            <w:tcW w:w="1925" w:type="pct"/>
            <w:tcBorders>
              <w:top w:val="single" w:sz="4" w:space="0" w:color="auto"/>
              <w:left w:val="nil"/>
              <w:bottom w:val="single" w:sz="4" w:space="0" w:color="auto"/>
              <w:right w:val="single" w:sz="4" w:space="0" w:color="auto"/>
            </w:tcBorders>
            <w:hideMark/>
          </w:tcPr>
          <w:p w:rsidR="00BC7D74" w:rsidRPr="00BC7D74" w:rsidRDefault="00BC7D74" w:rsidP="00BC7D74">
            <w:pPr>
              <w:widowControl/>
              <w:ind w:firstLineChars="0" w:firstLine="0"/>
              <w:rPr>
                <w:rFonts w:asciiTheme="minorEastAsia" w:hAnsiTheme="minorEastAsia" w:cs="宋体"/>
                <w:color w:val="000000"/>
                <w:kern w:val="0"/>
                <w:szCs w:val="21"/>
              </w:rPr>
            </w:pPr>
            <w:r w:rsidRPr="00BC7D74">
              <w:rPr>
                <w:rFonts w:asciiTheme="minorEastAsia" w:hAnsiTheme="minorEastAsia" w:cs="宋体" w:hint="eastAsia"/>
                <w:color w:val="000000"/>
                <w:kern w:val="0"/>
                <w:szCs w:val="21"/>
              </w:rPr>
              <w:t>动作电位一旦产生，其大小和形状不随刺激的</w:t>
            </w:r>
            <w:r w:rsidRPr="00BC7D74">
              <w:rPr>
                <w:rFonts w:asciiTheme="minorEastAsia" w:hAnsiTheme="minorEastAsia" w:cs="宋体" w:hint="eastAsia"/>
                <w:color w:val="FF0000"/>
                <w:kern w:val="0"/>
                <w:szCs w:val="21"/>
              </w:rPr>
              <w:t>强弱和传导距离的远近而改变。</w:t>
            </w:r>
          </w:p>
        </w:tc>
        <w:tc>
          <w:tcPr>
            <w:tcW w:w="2436" w:type="pct"/>
            <w:tcBorders>
              <w:top w:val="single" w:sz="4" w:space="0" w:color="auto"/>
              <w:left w:val="nil"/>
              <w:bottom w:val="single" w:sz="4" w:space="0" w:color="auto"/>
              <w:right w:val="single" w:sz="4" w:space="0" w:color="auto"/>
            </w:tcBorders>
            <w:hideMark/>
          </w:tcPr>
          <w:p w:rsidR="00BC7D74" w:rsidRPr="00BC7D74" w:rsidRDefault="006804E4" w:rsidP="00BC7D7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此句有变动</w:t>
            </w:r>
          </w:p>
        </w:tc>
      </w:tr>
      <w:tr w:rsidR="00B2734F"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B2734F" w:rsidRDefault="00B2734F"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w:t>
            </w:r>
          </w:p>
        </w:tc>
        <w:tc>
          <w:tcPr>
            <w:tcW w:w="1925" w:type="pct"/>
            <w:tcBorders>
              <w:top w:val="single" w:sz="4" w:space="0" w:color="auto"/>
              <w:left w:val="nil"/>
              <w:bottom w:val="single" w:sz="4" w:space="0" w:color="auto"/>
              <w:right w:val="single" w:sz="4" w:space="0" w:color="auto"/>
            </w:tcBorders>
            <w:hideMark/>
          </w:tcPr>
          <w:p w:rsidR="00B2734F" w:rsidRPr="00BC7D74" w:rsidRDefault="00B2734F" w:rsidP="00B2734F">
            <w:pPr>
              <w:widowControl/>
              <w:ind w:firstLineChars="0" w:firstLine="0"/>
              <w:rPr>
                <w:rFonts w:asciiTheme="minorEastAsia" w:hAnsiTheme="minorEastAsia" w:cs="宋体"/>
                <w:color w:val="000000"/>
                <w:kern w:val="0"/>
                <w:szCs w:val="21"/>
              </w:rPr>
            </w:pPr>
            <w:r w:rsidRPr="00B2734F">
              <w:rPr>
                <w:rFonts w:asciiTheme="minorEastAsia" w:hAnsiTheme="minorEastAsia" w:cs="宋体" w:hint="eastAsia"/>
                <w:color w:val="000000"/>
                <w:kern w:val="0"/>
                <w:szCs w:val="21"/>
              </w:rPr>
              <w:t>对神经细胞和骨骼肌细胞而言，造成膜去极化达到某一临界值是由膜对</w:t>
            </w:r>
            <w:r w:rsidRPr="00B2734F">
              <w:rPr>
                <w:rFonts w:asciiTheme="minorEastAsia" w:hAnsiTheme="minorEastAsia" w:cs="宋体"/>
                <w:color w:val="000000"/>
                <w:kern w:val="0"/>
                <w:szCs w:val="21"/>
              </w:rPr>
              <w:t>Na+</w:t>
            </w:r>
            <w:r w:rsidRPr="00B2734F">
              <w:rPr>
                <w:rFonts w:asciiTheme="minorEastAsia" w:hAnsiTheme="minorEastAsia" w:cs="宋体" w:hint="eastAsia"/>
                <w:color w:val="000000"/>
                <w:kern w:val="0"/>
                <w:szCs w:val="21"/>
              </w:rPr>
              <w:t>通透性突然增大所致。当膜去极化迖到阈电位水平时，可使大量钠通道开放和大量</w:t>
            </w:r>
            <w:r w:rsidRPr="00B2734F">
              <w:rPr>
                <w:rFonts w:asciiTheme="minorEastAsia" w:hAnsiTheme="minorEastAsia" w:cs="宋体"/>
                <w:color w:val="000000"/>
                <w:kern w:val="0"/>
                <w:szCs w:val="21"/>
              </w:rPr>
              <w:t>Na+</w:t>
            </w:r>
            <w:r w:rsidRPr="00B2734F">
              <w:rPr>
                <w:rFonts w:asciiTheme="minorEastAsia" w:hAnsiTheme="minorEastAsia" w:cs="宋体" w:hint="eastAsia"/>
                <w:color w:val="000000"/>
                <w:kern w:val="0"/>
                <w:szCs w:val="21"/>
              </w:rPr>
              <w:t>内流，膜进一步去极化</w:t>
            </w:r>
            <w:r>
              <w:rPr>
                <w:rFonts w:asciiTheme="minorEastAsia" w:hAnsiTheme="minorEastAsia" w:cs="宋体" w:hint="eastAsia"/>
                <w:color w:val="000000"/>
                <w:kern w:val="0"/>
                <w:szCs w:val="21"/>
              </w:rPr>
              <w:t>；</w:t>
            </w:r>
            <w:r w:rsidRPr="00B2734F">
              <w:rPr>
                <w:rFonts w:asciiTheme="minorEastAsia" w:hAnsiTheme="minorEastAsia" w:cs="宋体" w:hint="eastAsia"/>
                <w:color w:val="000000"/>
                <w:kern w:val="0"/>
                <w:szCs w:val="21"/>
              </w:rPr>
              <w:t>而膜的进一步去极化又能使更多的钠通道开放和更多的</w:t>
            </w:r>
            <w:r w:rsidRPr="00B2734F">
              <w:rPr>
                <w:rFonts w:asciiTheme="minorEastAsia" w:hAnsiTheme="minorEastAsia" w:cs="宋体"/>
                <w:color w:val="000000"/>
                <w:kern w:val="0"/>
                <w:szCs w:val="21"/>
              </w:rPr>
              <w:t>Na+</w:t>
            </w:r>
            <w:r w:rsidRPr="00B2734F">
              <w:rPr>
                <w:rFonts w:asciiTheme="minorEastAsia" w:hAnsiTheme="minorEastAsia" w:cs="宋体" w:hint="eastAsia"/>
                <w:color w:val="000000"/>
                <w:kern w:val="0"/>
                <w:szCs w:val="21"/>
              </w:rPr>
              <w:t>内流。这种正反馈的结果是膜迅速去极化而爆发动作电位。一般可兴奋细胞的阈电位，要比它们静息电位的水平</w:t>
            </w:r>
            <w:r w:rsidRPr="00B2734F">
              <w:rPr>
                <w:rFonts w:asciiTheme="minorEastAsia" w:hAnsiTheme="minorEastAsia" w:cs="宋体" w:hint="eastAsia"/>
                <w:color w:val="FF0000"/>
                <w:kern w:val="0"/>
                <w:szCs w:val="21"/>
              </w:rPr>
              <w:t>高出</w:t>
            </w:r>
            <w:r w:rsidRPr="00B2734F">
              <w:rPr>
                <w:rFonts w:asciiTheme="minorEastAsia" w:hAnsiTheme="minorEastAsia" w:cs="宋体"/>
                <w:color w:val="FF0000"/>
                <w:kern w:val="0"/>
                <w:szCs w:val="21"/>
              </w:rPr>
              <w:t>10~20mV</w:t>
            </w:r>
            <w:r w:rsidRPr="00B2734F">
              <w:rPr>
                <w:rFonts w:asciiTheme="minorEastAsia" w:hAnsiTheme="minorEastAsia" w:cs="宋体" w:hint="eastAsia"/>
                <w:color w:val="FF0000"/>
                <w:kern w:val="0"/>
                <w:szCs w:val="21"/>
              </w:rPr>
              <w:t>。</w:t>
            </w:r>
          </w:p>
        </w:tc>
        <w:tc>
          <w:tcPr>
            <w:tcW w:w="2436" w:type="pct"/>
            <w:tcBorders>
              <w:top w:val="single" w:sz="4" w:space="0" w:color="auto"/>
              <w:left w:val="nil"/>
              <w:bottom w:val="single" w:sz="4" w:space="0" w:color="auto"/>
              <w:right w:val="single" w:sz="4" w:space="0" w:color="auto"/>
            </w:tcBorders>
            <w:hideMark/>
          </w:tcPr>
          <w:p w:rsidR="00B2734F" w:rsidRPr="00BC7D74" w:rsidRDefault="006804E4" w:rsidP="00B2734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此段有变动</w:t>
            </w:r>
          </w:p>
        </w:tc>
      </w:tr>
      <w:tr w:rsidR="00B2734F"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B2734F" w:rsidRDefault="00B2734F"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30</w:t>
            </w:r>
          </w:p>
        </w:tc>
        <w:tc>
          <w:tcPr>
            <w:tcW w:w="1925" w:type="pct"/>
            <w:tcBorders>
              <w:top w:val="single" w:sz="4" w:space="0" w:color="auto"/>
              <w:left w:val="nil"/>
              <w:bottom w:val="single" w:sz="4" w:space="0" w:color="auto"/>
              <w:right w:val="single" w:sz="4" w:space="0" w:color="auto"/>
            </w:tcBorders>
            <w:hideMark/>
          </w:tcPr>
          <w:p w:rsidR="00B2734F" w:rsidRPr="00B2734F" w:rsidRDefault="00B2734F" w:rsidP="00B2734F">
            <w:pPr>
              <w:widowControl/>
              <w:ind w:firstLineChars="0" w:firstLine="0"/>
              <w:rPr>
                <w:rFonts w:asciiTheme="minorEastAsia" w:hAnsiTheme="minorEastAsia" w:cs="宋体"/>
                <w:color w:val="000000"/>
                <w:kern w:val="0"/>
                <w:szCs w:val="21"/>
              </w:rPr>
            </w:pPr>
            <w:r w:rsidRPr="00B2734F">
              <w:rPr>
                <w:rFonts w:asciiTheme="minorEastAsia" w:hAnsiTheme="minorEastAsia" w:cs="宋体" w:hint="eastAsia"/>
                <w:color w:val="000000"/>
                <w:kern w:val="0"/>
                <w:szCs w:val="21"/>
              </w:rPr>
              <w:t>血液凝固后</w:t>
            </w:r>
            <w:r w:rsidRPr="00B2734F">
              <w:rPr>
                <w:rFonts w:asciiTheme="minorEastAsia" w:hAnsiTheme="minorEastAsia" w:cs="宋体"/>
                <w:color w:val="FF0000"/>
                <w:kern w:val="0"/>
                <w:szCs w:val="21"/>
              </w:rPr>
              <w:t>12</w:t>
            </w:r>
            <w:r w:rsidRPr="00B2734F">
              <w:rPr>
                <w:rFonts w:asciiTheme="minorEastAsia" w:hAnsiTheme="minorEastAsia" w:cs="宋体" w:hint="eastAsia"/>
                <w:color w:val="FF0000"/>
                <w:kern w:val="0"/>
                <w:szCs w:val="21"/>
              </w:rPr>
              <w:t>小时，</w:t>
            </w:r>
            <w:r w:rsidRPr="00B2734F">
              <w:rPr>
                <w:rFonts w:asciiTheme="minorEastAsia" w:hAnsiTheme="minorEastAsia" w:cs="宋体" w:hint="eastAsia"/>
                <w:color w:val="000000"/>
                <w:kern w:val="0"/>
                <w:szCs w:val="21"/>
              </w:rPr>
              <w:t>血凝坱回缩所析出的淡黄色液体则为血清。血清中缺乏纤维蛋白原和少量参与凝血的</w:t>
            </w:r>
            <w:r w:rsidRPr="00B2734F">
              <w:rPr>
                <w:rFonts w:asciiTheme="minorEastAsia" w:hAnsiTheme="minorEastAsia" w:cs="宋体"/>
                <w:color w:val="000000"/>
                <w:kern w:val="0"/>
                <w:szCs w:val="21"/>
              </w:rPr>
              <w:t xml:space="preserve"> </w:t>
            </w:r>
            <w:r w:rsidRPr="00B2734F">
              <w:rPr>
                <w:rFonts w:asciiTheme="minorEastAsia" w:hAnsiTheme="minorEastAsia" w:cs="宋体" w:hint="eastAsia"/>
                <w:color w:val="000000"/>
                <w:kern w:val="0"/>
                <w:szCs w:val="21"/>
              </w:rPr>
              <w:t>凝血因子，却增添了小量血液凝固时由内</w:t>
            </w:r>
            <w:r w:rsidRPr="00B2734F">
              <w:rPr>
                <w:rFonts w:asciiTheme="minorEastAsia" w:hAnsiTheme="minorEastAsia" w:cs="宋体" w:hint="eastAsia"/>
                <w:color w:val="FF0000"/>
                <w:kern w:val="0"/>
                <w:szCs w:val="21"/>
              </w:rPr>
              <w:t>皮细胞</w:t>
            </w:r>
            <w:r w:rsidRPr="00B2734F">
              <w:rPr>
                <w:rFonts w:asciiTheme="minorEastAsia" w:hAnsiTheme="minorEastAsia" w:cs="宋体" w:hint="eastAsia"/>
                <w:color w:val="000000"/>
                <w:kern w:val="0"/>
                <w:szCs w:val="21"/>
              </w:rPr>
              <w:t>和血小板禪放的化学物质。与全血和血浆不同，血清不能凝固。根据临床诊疗和实验的需要可分别选用全血、血</w:t>
            </w:r>
            <w:r w:rsidRPr="00B2734F">
              <w:rPr>
                <w:rFonts w:asciiTheme="minorEastAsia" w:hAnsiTheme="minorEastAsia" w:cs="宋体" w:hint="eastAsia"/>
                <w:color w:val="000000"/>
                <w:kern w:val="0"/>
                <w:szCs w:val="21"/>
              </w:rPr>
              <w:lastRenderedPageBreak/>
              <w:t>浆或血清。</w:t>
            </w:r>
          </w:p>
        </w:tc>
        <w:tc>
          <w:tcPr>
            <w:tcW w:w="2436" w:type="pct"/>
            <w:tcBorders>
              <w:top w:val="single" w:sz="4" w:space="0" w:color="auto"/>
              <w:left w:val="nil"/>
              <w:bottom w:val="single" w:sz="4" w:space="0" w:color="auto"/>
              <w:right w:val="single" w:sz="4" w:space="0" w:color="auto"/>
            </w:tcBorders>
            <w:hideMark/>
          </w:tcPr>
          <w:p w:rsidR="006804E4" w:rsidRPr="00B2734F" w:rsidRDefault="006804E4" w:rsidP="006804E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此段数值和内容有变动</w:t>
            </w:r>
          </w:p>
          <w:p w:rsidR="00B2734F" w:rsidRPr="00B2734F" w:rsidRDefault="00B2734F" w:rsidP="00B2734F">
            <w:pPr>
              <w:widowControl/>
              <w:ind w:firstLineChars="0" w:firstLine="0"/>
              <w:rPr>
                <w:rFonts w:asciiTheme="minorEastAsia" w:hAnsiTheme="minorEastAsia" w:cs="宋体"/>
                <w:color w:val="000000"/>
                <w:kern w:val="0"/>
                <w:szCs w:val="21"/>
              </w:rPr>
            </w:pPr>
          </w:p>
        </w:tc>
      </w:tr>
      <w:tr w:rsidR="00B2734F"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B2734F" w:rsidRDefault="00B2734F"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31</w:t>
            </w:r>
          </w:p>
        </w:tc>
        <w:tc>
          <w:tcPr>
            <w:tcW w:w="1925" w:type="pct"/>
            <w:tcBorders>
              <w:top w:val="single" w:sz="4" w:space="0" w:color="auto"/>
              <w:left w:val="nil"/>
              <w:bottom w:val="single" w:sz="4" w:space="0" w:color="auto"/>
              <w:right w:val="single" w:sz="4" w:space="0" w:color="auto"/>
            </w:tcBorders>
            <w:hideMark/>
          </w:tcPr>
          <w:p w:rsidR="00B2734F" w:rsidRPr="00B2734F" w:rsidRDefault="00B2734F" w:rsidP="00B2734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雄激素主要作用于肾脏，</w:t>
            </w:r>
            <w:r w:rsidRPr="00B2734F">
              <w:rPr>
                <w:rFonts w:asciiTheme="minorEastAsia" w:hAnsiTheme="minorEastAsia" w:cs="宋体" w:hint="eastAsia"/>
                <w:color w:val="000000"/>
                <w:kern w:val="0"/>
                <w:szCs w:val="21"/>
              </w:rPr>
              <w:t>通过促进红细胞生成素的合成,</w:t>
            </w:r>
          </w:p>
        </w:tc>
        <w:tc>
          <w:tcPr>
            <w:tcW w:w="2436" w:type="pct"/>
            <w:tcBorders>
              <w:top w:val="single" w:sz="4" w:space="0" w:color="auto"/>
              <w:left w:val="nil"/>
              <w:bottom w:val="single" w:sz="4" w:space="0" w:color="auto"/>
              <w:right w:val="single" w:sz="4" w:space="0" w:color="auto"/>
            </w:tcBorders>
            <w:hideMark/>
          </w:tcPr>
          <w:p w:rsidR="00B2734F" w:rsidRPr="00B2734F" w:rsidRDefault="00B2734F" w:rsidP="00B2734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雄激素主要作用于肾脏，</w:t>
            </w:r>
            <w:r w:rsidRPr="00B2734F">
              <w:rPr>
                <w:rFonts w:asciiTheme="minorEastAsia" w:hAnsiTheme="minorEastAsia" w:cs="宋体" w:hint="eastAsia"/>
                <w:color w:val="000000"/>
                <w:kern w:val="0"/>
                <w:szCs w:val="21"/>
              </w:rPr>
              <w:t>通过促进</w:t>
            </w:r>
            <w:r w:rsidRPr="00B2734F">
              <w:rPr>
                <w:rFonts w:asciiTheme="minorEastAsia" w:hAnsiTheme="minorEastAsia" w:cs="宋体" w:hint="eastAsia"/>
                <w:color w:val="FF0000"/>
                <w:kern w:val="0"/>
                <w:szCs w:val="21"/>
              </w:rPr>
              <w:t>促</w:t>
            </w:r>
            <w:r w:rsidRPr="00B2734F">
              <w:rPr>
                <w:rFonts w:asciiTheme="minorEastAsia" w:hAnsiTheme="minorEastAsia" w:cs="宋体" w:hint="eastAsia"/>
                <w:color w:val="000000"/>
                <w:kern w:val="0"/>
                <w:szCs w:val="21"/>
              </w:rPr>
              <w:t>红细胞生成素的合成,</w:t>
            </w:r>
          </w:p>
        </w:tc>
      </w:tr>
      <w:tr w:rsidR="00B2734F"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B2734F" w:rsidRDefault="00B2734F"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33</w:t>
            </w:r>
          </w:p>
        </w:tc>
        <w:tc>
          <w:tcPr>
            <w:tcW w:w="1925" w:type="pct"/>
            <w:tcBorders>
              <w:top w:val="single" w:sz="4" w:space="0" w:color="auto"/>
              <w:left w:val="nil"/>
              <w:bottom w:val="single" w:sz="4" w:space="0" w:color="auto"/>
              <w:right w:val="single" w:sz="4" w:space="0" w:color="auto"/>
            </w:tcBorders>
            <w:hideMark/>
          </w:tcPr>
          <w:p w:rsidR="00B2734F" w:rsidRDefault="00B2734F" w:rsidP="00B32CDF">
            <w:pPr>
              <w:widowControl/>
              <w:ind w:firstLineChars="0" w:firstLine="0"/>
              <w:rPr>
                <w:rFonts w:asciiTheme="minorEastAsia" w:hAnsiTheme="minorEastAsia" w:cs="宋体"/>
                <w:color w:val="000000"/>
                <w:kern w:val="0"/>
                <w:szCs w:val="21"/>
              </w:rPr>
            </w:pPr>
            <w:r w:rsidRPr="00B2734F">
              <w:rPr>
                <w:rFonts w:asciiTheme="minorEastAsia" w:hAnsiTheme="minorEastAsia" w:cs="宋体" w:hint="eastAsia"/>
                <w:color w:val="000000"/>
                <w:kern w:val="0"/>
                <w:szCs w:val="21"/>
              </w:rPr>
              <w:t>在心率、心肌初长度和收缩能力不变的情况下，如果动脉血压增髙，可使等容收缩期延长而射血期缩短，搏出量减少</w:t>
            </w:r>
            <w:r w:rsidRPr="00B2734F">
              <w:rPr>
                <w:rFonts w:asciiTheme="minorEastAsia" w:hAnsiTheme="minorEastAsia" w:cs="宋体"/>
                <w:color w:val="FF0000"/>
                <w:kern w:val="0"/>
                <w:szCs w:val="21"/>
              </w:rPr>
              <w:t>;</w:t>
            </w:r>
          </w:p>
        </w:tc>
        <w:tc>
          <w:tcPr>
            <w:tcW w:w="2436" w:type="pct"/>
            <w:tcBorders>
              <w:top w:val="single" w:sz="4" w:space="0" w:color="auto"/>
              <w:left w:val="nil"/>
              <w:bottom w:val="single" w:sz="4" w:space="0" w:color="auto"/>
              <w:right w:val="single" w:sz="4" w:space="0" w:color="auto"/>
            </w:tcBorders>
            <w:hideMark/>
          </w:tcPr>
          <w:p w:rsidR="00B2734F" w:rsidRDefault="006804E4" w:rsidP="00B2734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此段末尾增加</w:t>
            </w:r>
            <w:r w:rsidR="00B2734F" w:rsidRPr="00B2734F">
              <w:rPr>
                <w:rFonts w:asciiTheme="minorEastAsia" w:hAnsiTheme="minorEastAsia" w:cs="宋体" w:hint="eastAsia"/>
                <w:color w:val="FF0000"/>
                <w:kern w:val="0"/>
                <w:szCs w:val="21"/>
              </w:rPr>
              <w:t>射血分数降低</w:t>
            </w:r>
            <w:r w:rsidR="00B2734F" w:rsidRPr="00B2734F">
              <w:rPr>
                <w:rFonts w:asciiTheme="minorEastAsia" w:hAnsiTheme="minorEastAsia" w:cs="宋体"/>
                <w:color w:val="FF0000"/>
                <w:kern w:val="0"/>
                <w:szCs w:val="21"/>
              </w:rPr>
              <w:t>;</w:t>
            </w:r>
          </w:p>
        </w:tc>
      </w:tr>
      <w:tr w:rsidR="00B32CDF"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B32CDF" w:rsidRDefault="00B32CDF"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35</w:t>
            </w:r>
          </w:p>
        </w:tc>
        <w:tc>
          <w:tcPr>
            <w:tcW w:w="1925" w:type="pct"/>
            <w:tcBorders>
              <w:top w:val="single" w:sz="4" w:space="0" w:color="auto"/>
              <w:left w:val="nil"/>
              <w:bottom w:val="single" w:sz="4" w:space="0" w:color="auto"/>
              <w:right w:val="single" w:sz="4" w:space="0" w:color="auto"/>
            </w:tcBorders>
            <w:hideMark/>
          </w:tcPr>
          <w:p w:rsidR="00B32CDF" w:rsidRPr="00B32CDF" w:rsidRDefault="00B32CDF" w:rsidP="00A6746E">
            <w:pPr>
              <w:autoSpaceDE w:val="0"/>
              <w:autoSpaceDN w:val="0"/>
              <w:adjustRightInd w:val="0"/>
              <w:ind w:firstLineChars="0" w:firstLine="0"/>
              <w:jc w:val="left"/>
              <w:rPr>
                <w:rFonts w:asciiTheme="minorEastAsia" w:hAnsiTheme="minorEastAsia" w:cs="宋体"/>
                <w:color w:val="000000"/>
                <w:kern w:val="0"/>
                <w:szCs w:val="21"/>
              </w:rPr>
            </w:pPr>
            <w:r w:rsidRPr="00B32CDF">
              <w:rPr>
                <w:rFonts w:asciiTheme="minorEastAsia" w:hAnsiTheme="minorEastAsia" w:cs="宋体"/>
                <w:color w:val="000000"/>
                <w:kern w:val="0"/>
                <w:szCs w:val="21"/>
              </w:rPr>
              <w:t>即要么不产生收缩，一旦产生收缩,则</w:t>
            </w:r>
            <w:r w:rsidRPr="00B32CDF">
              <w:rPr>
                <w:rFonts w:asciiTheme="minorEastAsia" w:hAnsiTheme="minorEastAsia" w:cs="宋体"/>
                <w:color w:val="FF0000"/>
                <w:kern w:val="0"/>
                <w:szCs w:val="21"/>
              </w:rPr>
              <w:t>全部心肌细胞都产生收缩，</w:t>
            </w:r>
            <w:r w:rsidRPr="00B32CDF">
              <w:rPr>
                <w:rFonts w:asciiTheme="minorEastAsia" w:hAnsiTheme="minorEastAsia" w:cs="宋体"/>
                <w:color w:val="000000"/>
                <w:kern w:val="0"/>
                <w:szCs w:val="21"/>
              </w:rPr>
              <w:t>因此收缩力量强大，有利于心脏泵血。</w:t>
            </w:r>
          </w:p>
        </w:tc>
        <w:tc>
          <w:tcPr>
            <w:tcW w:w="2436" w:type="pct"/>
            <w:tcBorders>
              <w:top w:val="single" w:sz="4" w:space="0" w:color="auto"/>
              <w:left w:val="nil"/>
              <w:bottom w:val="single" w:sz="4" w:space="0" w:color="auto"/>
              <w:right w:val="single" w:sz="4" w:space="0" w:color="auto"/>
            </w:tcBorders>
            <w:hideMark/>
          </w:tcPr>
          <w:p w:rsidR="00B32CDF" w:rsidRPr="00B2734F" w:rsidRDefault="00B32CDF" w:rsidP="00B32CDF">
            <w:pPr>
              <w:widowControl/>
              <w:ind w:firstLineChars="0" w:firstLine="0"/>
              <w:rPr>
                <w:rFonts w:asciiTheme="minorEastAsia" w:hAnsiTheme="minorEastAsia" w:cs="宋体"/>
                <w:color w:val="000000"/>
                <w:kern w:val="0"/>
                <w:szCs w:val="21"/>
              </w:rPr>
            </w:pPr>
            <w:r w:rsidRPr="00B32CDF">
              <w:rPr>
                <w:rFonts w:asciiTheme="minorEastAsia" w:hAnsiTheme="minorEastAsia" w:cs="宋体"/>
                <w:color w:val="000000"/>
                <w:kern w:val="0"/>
                <w:szCs w:val="21"/>
              </w:rPr>
              <w:t>,</w:t>
            </w:r>
            <w:r w:rsidRPr="00B32CDF">
              <w:rPr>
                <w:rFonts w:asciiTheme="minorEastAsia" w:hAnsiTheme="minorEastAsia" w:cs="宋体" w:hint="eastAsia"/>
                <w:color w:val="000000"/>
                <w:kern w:val="0"/>
                <w:szCs w:val="21"/>
              </w:rPr>
              <w:t>即要么不产生收缩，一旦产生收缩，则</w:t>
            </w:r>
            <w:r w:rsidRPr="00B32CDF">
              <w:rPr>
                <w:rFonts w:asciiTheme="minorEastAsia" w:hAnsiTheme="minorEastAsia" w:cs="宋体" w:hint="eastAsia"/>
                <w:color w:val="FF0000"/>
                <w:kern w:val="0"/>
                <w:szCs w:val="21"/>
              </w:rPr>
              <w:t>全部心房肌或心室肌细胞都产生收缩，</w:t>
            </w:r>
            <w:r w:rsidRPr="00B32CDF">
              <w:rPr>
                <w:rFonts w:asciiTheme="minorEastAsia" w:hAnsiTheme="minorEastAsia" w:cs="宋体" w:hint="eastAsia"/>
                <w:color w:val="000000"/>
                <w:kern w:val="0"/>
                <w:szCs w:val="21"/>
              </w:rPr>
              <w:t>因此收缩力量强大，有利于心脏泵血。</w:t>
            </w:r>
          </w:p>
        </w:tc>
      </w:tr>
      <w:tr w:rsidR="00027897"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027897" w:rsidRDefault="00027897" w:rsidP="00D4195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44</w:t>
            </w:r>
          </w:p>
        </w:tc>
        <w:tc>
          <w:tcPr>
            <w:tcW w:w="1925" w:type="pct"/>
            <w:tcBorders>
              <w:top w:val="single" w:sz="4" w:space="0" w:color="auto"/>
              <w:left w:val="nil"/>
              <w:bottom w:val="single" w:sz="4" w:space="0" w:color="auto"/>
              <w:right w:val="single" w:sz="4" w:space="0" w:color="auto"/>
            </w:tcBorders>
            <w:hideMark/>
          </w:tcPr>
          <w:p w:rsidR="00027897" w:rsidRPr="003F7E99" w:rsidRDefault="00027897" w:rsidP="00D4195D">
            <w:pPr>
              <w:autoSpaceDE w:val="0"/>
              <w:autoSpaceDN w:val="0"/>
              <w:adjustRightInd w:val="0"/>
              <w:ind w:firstLineChars="0" w:firstLine="0"/>
              <w:jc w:val="left"/>
              <w:rPr>
                <w:rFonts w:asciiTheme="minorEastAsia" w:hAnsiTheme="minorEastAsia" w:cs="宋体"/>
                <w:color w:val="FF0000"/>
                <w:kern w:val="0"/>
                <w:szCs w:val="21"/>
              </w:rPr>
            </w:pPr>
            <w:r w:rsidRPr="003F7E99">
              <w:rPr>
                <w:rFonts w:asciiTheme="minorEastAsia" w:hAnsiTheme="minorEastAsia" w:cs="宋体" w:hint="eastAsia"/>
                <w:color w:val="FF0000"/>
                <w:kern w:val="0"/>
                <w:szCs w:val="21"/>
              </w:rPr>
              <w:t>三酰甘油</w:t>
            </w:r>
          </w:p>
        </w:tc>
        <w:tc>
          <w:tcPr>
            <w:tcW w:w="2436" w:type="pct"/>
            <w:tcBorders>
              <w:top w:val="single" w:sz="4" w:space="0" w:color="auto"/>
              <w:left w:val="nil"/>
              <w:bottom w:val="single" w:sz="4" w:space="0" w:color="auto"/>
              <w:right w:val="single" w:sz="4" w:space="0" w:color="auto"/>
            </w:tcBorders>
            <w:hideMark/>
          </w:tcPr>
          <w:p w:rsidR="00027897" w:rsidRPr="003F7E99" w:rsidRDefault="00027897" w:rsidP="00D4195D">
            <w:pPr>
              <w:widowControl/>
              <w:ind w:firstLineChars="0" w:firstLine="0"/>
              <w:rPr>
                <w:rFonts w:asciiTheme="minorEastAsia" w:hAnsiTheme="minorEastAsia" w:cs="宋体"/>
                <w:color w:val="FF0000"/>
                <w:kern w:val="0"/>
                <w:szCs w:val="21"/>
              </w:rPr>
            </w:pPr>
            <w:r w:rsidRPr="00F542E5">
              <w:rPr>
                <w:rFonts w:asciiTheme="minorEastAsia" w:hAnsiTheme="minorEastAsia" w:cs="宋体" w:hint="eastAsia"/>
                <w:kern w:val="0"/>
                <w:szCs w:val="21"/>
              </w:rPr>
              <w:t>以下全部改为</w:t>
            </w:r>
            <w:r>
              <w:rPr>
                <w:rFonts w:asciiTheme="minorEastAsia" w:hAnsiTheme="minorEastAsia" w:cs="宋体" w:hint="eastAsia"/>
                <w:color w:val="FF0000"/>
                <w:kern w:val="0"/>
                <w:szCs w:val="21"/>
              </w:rPr>
              <w:t>：</w:t>
            </w:r>
            <w:r w:rsidRPr="003F7E99">
              <w:rPr>
                <w:rFonts w:asciiTheme="minorEastAsia" w:hAnsiTheme="minorEastAsia" w:cs="宋体" w:hint="eastAsia"/>
                <w:color w:val="FF0000"/>
                <w:kern w:val="0"/>
                <w:szCs w:val="21"/>
              </w:rPr>
              <w:t>甘油三酯</w:t>
            </w:r>
          </w:p>
        </w:tc>
      </w:tr>
      <w:tr w:rsidR="00027897" w:rsidTr="00280B9B">
        <w:trPr>
          <w:trHeight w:val="540"/>
        </w:trPr>
        <w:tc>
          <w:tcPr>
            <w:tcW w:w="639" w:type="pct"/>
            <w:tcBorders>
              <w:top w:val="single" w:sz="4" w:space="0" w:color="auto"/>
              <w:left w:val="single" w:sz="4" w:space="0" w:color="auto"/>
              <w:bottom w:val="single" w:sz="4" w:space="0" w:color="auto"/>
              <w:right w:val="single" w:sz="4" w:space="0" w:color="auto"/>
            </w:tcBorders>
            <w:hideMark/>
          </w:tcPr>
          <w:p w:rsidR="00027897" w:rsidRDefault="00027897" w:rsidP="00D4195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45</w:t>
            </w:r>
          </w:p>
        </w:tc>
        <w:tc>
          <w:tcPr>
            <w:tcW w:w="1925" w:type="pct"/>
            <w:tcBorders>
              <w:top w:val="single" w:sz="4" w:space="0" w:color="auto"/>
              <w:left w:val="nil"/>
              <w:bottom w:val="single" w:sz="4" w:space="0" w:color="auto"/>
              <w:right w:val="single" w:sz="4" w:space="0" w:color="auto"/>
            </w:tcBorders>
            <w:hideMark/>
          </w:tcPr>
          <w:p w:rsidR="00027897" w:rsidRPr="00983006" w:rsidRDefault="00027897" w:rsidP="00D4195D">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混合微胶粒穿过小肠粘膜</w:t>
            </w:r>
          </w:p>
        </w:tc>
        <w:tc>
          <w:tcPr>
            <w:tcW w:w="2436" w:type="pct"/>
            <w:tcBorders>
              <w:top w:val="single" w:sz="4" w:space="0" w:color="auto"/>
              <w:left w:val="nil"/>
              <w:bottom w:val="single" w:sz="4" w:space="0" w:color="auto"/>
              <w:right w:val="single" w:sz="4" w:space="0" w:color="auto"/>
            </w:tcBorders>
            <w:hideMark/>
          </w:tcPr>
          <w:p w:rsidR="00027897" w:rsidRPr="00AE52AF" w:rsidRDefault="00027897" w:rsidP="00D4195D">
            <w:pPr>
              <w:widowControl/>
              <w:ind w:firstLineChars="0" w:firstLine="0"/>
              <w:rPr>
                <w:rFonts w:asciiTheme="minorEastAsia" w:hAnsiTheme="minorEastAsia" w:cs="宋体"/>
                <w:color w:val="000000"/>
                <w:kern w:val="0"/>
                <w:szCs w:val="21"/>
              </w:rPr>
            </w:pPr>
            <w:r w:rsidRPr="00F542E5">
              <w:rPr>
                <w:rFonts w:asciiTheme="minorEastAsia" w:hAnsiTheme="minorEastAsia" w:cs="宋体" w:hint="eastAsia"/>
                <w:kern w:val="0"/>
                <w:szCs w:val="21"/>
              </w:rPr>
              <w:t>增加</w:t>
            </w:r>
            <w:r>
              <w:rPr>
                <w:rFonts w:asciiTheme="minorEastAsia" w:hAnsiTheme="minorEastAsia" w:cs="宋体" w:hint="eastAsia"/>
                <w:color w:val="FF0000"/>
                <w:kern w:val="0"/>
                <w:szCs w:val="21"/>
              </w:rPr>
              <w:t>：</w:t>
            </w:r>
            <w:r w:rsidRPr="00B03210">
              <w:rPr>
                <w:rFonts w:asciiTheme="minorEastAsia" w:hAnsiTheme="minorEastAsia" w:cs="宋体" w:hint="eastAsia"/>
                <w:color w:val="FF0000"/>
                <w:kern w:val="0"/>
                <w:szCs w:val="21"/>
              </w:rPr>
              <w:t>在小肠内，脂类的消化产物与胆汁中的胆盐形成混合微胶粒。</w:t>
            </w:r>
            <w:r>
              <w:rPr>
                <w:rFonts w:asciiTheme="minorEastAsia" w:hAnsiTheme="minorEastAsia" w:cs="宋体" w:hint="eastAsia"/>
                <w:color w:val="000000"/>
                <w:kern w:val="0"/>
                <w:szCs w:val="21"/>
              </w:rPr>
              <w:t>混合微胶粒穿过小肠粘膜</w:t>
            </w:r>
          </w:p>
        </w:tc>
      </w:tr>
      <w:tr w:rsidR="00027897" w:rsidTr="00280B9B">
        <w:trPr>
          <w:trHeight w:val="540"/>
        </w:trPr>
        <w:tc>
          <w:tcPr>
            <w:tcW w:w="639" w:type="pct"/>
            <w:tcBorders>
              <w:top w:val="single" w:sz="4" w:space="0" w:color="auto"/>
              <w:left w:val="single" w:sz="4" w:space="0" w:color="auto"/>
              <w:bottom w:val="single" w:sz="4" w:space="0" w:color="auto"/>
              <w:right w:val="single" w:sz="4" w:space="0" w:color="auto"/>
            </w:tcBorders>
          </w:tcPr>
          <w:p w:rsidR="00027897" w:rsidRDefault="00027897" w:rsidP="00D4195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45</w:t>
            </w:r>
          </w:p>
        </w:tc>
        <w:tc>
          <w:tcPr>
            <w:tcW w:w="1925" w:type="pct"/>
            <w:tcBorders>
              <w:top w:val="single" w:sz="4" w:space="0" w:color="auto"/>
              <w:left w:val="nil"/>
              <w:bottom w:val="single" w:sz="4" w:space="0" w:color="auto"/>
              <w:right w:val="single" w:sz="4" w:space="0" w:color="auto"/>
            </w:tcBorders>
          </w:tcPr>
          <w:p w:rsidR="00027897" w:rsidRPr="00F542E5" w:rsidRDefault="00027897" w:rsidP="00D4195D">
            <w:pPr>
              <w:autoSpaceDE w:val="0"/>
              <w:autoSpaceDN w:val="0"/>
              <w:adjustRightInd w:val="0"/>
              <w:ind w:firstLineChars="0" w:firstLine="0"/>
              <w:jc w:val="left"/>
              <w:rPr>
                <w:rFonts w:asciiTheme="minorEastAsia" w:hAnsiTheme="minorEastAsia" w:cs="宋体"/>
                <w:color w:val="FF0000"/>
                <w:kern w:val="0"/>
                <w:szCs w:val="21"/>
              </w:rPr>
            </w:pPr>
            <w:r w:rsidRPr="00F542E5">
              <w:rPr>
                <w:rFonts w:asciiTheme="minorEastAsia" w:hAnsiTheme="minorEastAsia" w:cs="宋体" w:hint="eastAsia"/>
                <w:color w:val="FF0000"/>
                <w:kern w:val="0"/>
                <w:szCs w:val="21"/>
              </w:rPr>
              <w:t>一酰甘油</w:t>
            </w:r>
          </w:p>
        </w:tc>
        <w:tc>
          <w:tcPr>
            <w:tcW w:w="2436" w:type="pct"/>
            <w:tcBorders>
              <w:top w:val="single" w:sz="4" w:space="0" w:color="auto"/>
              <w:left w:val="nil"/>
              <w:bottom w:val="single" w:sz="4" w:space="0" w:color="auto"/>
              <w:right w:val="single" w:sz="4" w:space="0" w:color="auto"/>
            </w:tcBorders>
          </w:tcPr>
          <w:p w:rsidR="00027897" w:rsidRPr="00F542E5" w:rsidRDefault="00027897" w:rsidP="00D4195D">
            <w:pPr>
              <w:widowControl/>
              <w:ind w:firstLineChars="0" w:firstLine="0"/>
              <w:rPr>
                <w:rFonts w:asciiTheme="minorEastAsia" w:hAnsiTheme="minorEastAsia" w:cs="宋体"/>
                <w:color w:val="FF0000"/>
                <w:kern w:val="0"/>
                <w:szCs w:val="21"/>
              </w:rPr>
            </w:pPr>
            <w:r w:rsidRPr="00F542E5">
              <w:rPr>
                <w:rFonts w:asciiTheme="minorEastAsia" w:hAnsiTheme="minorEastAsia" w:cs="宋体" w:hint="eastAsia"/>
                <w:kern w:val="0"/>
                <w:szCs w:val="21"/>
              </w:rPr>
              <w:t>以下全部改为</w:t>
            </w:r>
            <w:r>
              <w:rPr>
                <w:rFonts w:asciiTheme="minorEastAsia" w:hAnsiTheme="minorEastAsia" w:cs="宋体" w:hint="eastAsia"/>
                <w:color w:val="FF0000"/>
                <w:kern w:val="0"/>
                <w:szCs w:val="21"/>
              </w:rPr>
              <w:t>：</w:t>
            </w:r>
            <w:r w:rsidRPr="00F542E5">
              <w:rPr>
                <w:rFonts w:asciiTheme="minorEastAsia" w:hAnsiTheme="minorEastAsia" w:cs="宋体" w:hint="eastAsia"/>
                <w:color w:val="FF0000"/>
                <w:kern w:val="0"/>
                <w:szCs w:val="21"/>
              </w:rPr>
              <w:t>甘油一酯</w:t>
            </w:r>
          </w:p>
        </w:tc>
      </w:tr>
      <w:tr w:rsidR="00027897" w:rsidTr="00280B9B">
        <w:trPr>
          <w:trHeight w:val="540"/>
        </w:trPr>
        <w:tc>
          <w:tcPr>
            <w:tcW w:w="639" w:type="pct"/>
            <w:tcBorders>
              <w:top w:val="single" w:sz="4" w:space="0" w:color="auto"/>
              <w:left w:val="single" w:sz="4" w:space="0" w:color="auto"/>
              <w:bottom w:val="single" w:sz="4" w:space="0" w:color="auto"/>
              <w:right w:val="single" w:sz="4" w:space="0" w:color="auto"/>
            </w:tcBorders>
          </w:tcPr>
          <w:p w:rsidR="00027897" w:rsidRDefault="00027897" w:rsidP="00D4195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49</w:t>
            </w:r>
          </w:p>
        </w:tc>
        <w:tc>
          <w:tcPr>
            <w:tcW w:w="1925" w:type="pct"/>
            <w:tcBorders>
              <w:top w:val="single" w:sz="4" w:space="0" w:color="auto"/>
              <w:left w:val="nil"/>
              <w:bottom w:val="single" w:sz="4" w:space="0" w:color="auto"/>
              <w:right w:val="single" w:sz="4" w:space="0" w:color="auto"/>
            </w:tcBorders>
          </w:tcPr>
          <w:p w:rsidR="00027897" w:rsidRPr="00983006" w:rsidRDefault="00027897" w:rsidP="00D4195D">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在</w:t>
            </w:r>
            <w:r w:rsidRPr="00F542E5">
              <w:rPr>
                <w:rFonts w:asciiTheme="minorEastAsia" w:hAnsiTheme="minorEastAsia" w:cs="宋体" w:hint="eastAsia"/>
                <w:color w:val="FF0000"/>
                <w:kern w:val="0"/>
                <w:szCs w:val="21"/>
              </w:rPr>
              <w:t>100-500ml</w:t>
            </w:r>
            <w:r>
              <w:rPr>
                <w:rFonts w:asciiTheme="minorEastAsia" w:hAnsiTheme="minorEastAsia" w:cs="宋体" w:hint="eastAsia"/>
                <w:color w:val="000000"/>
                <w:kern w:val="0"/>
                <w:szCs w:val="21"/>
              </w:rPr>
              <w:t>/d称为少尿</w:t>
            </w:r>
          </w:p>
        </w:tc>
        <w:tc>
          <w:tcPr>
            <w:tcW w:w="2436" w:type="pct"/>
            <w:tcBorders>
              <w:top w:val="single" w:sz="4" w:space="0" w:color="auto"/>
              <w:left w:val="nil"/>
              <w:bottom w:val="single" w:sz="4" w:space="0" w:color="auto"/>
              <w:right w:val="single" w:sz="4" w:space="0" w:color="auto"/>
            </w:tcBorders>
          </w:tcPr>
          <w:p w:rsidR="00027897" w:rsidRDefault="00027897" w:rsidP="00D4195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在</w:t>
            </w:r>
            <w:r w:rsidRPr="00F542E5">
              <w:rPr>
                <w:rFonts w:asciiTheme="minorEastAsia" w:hAnsiTheme="minorEastAsia" w:cs="宋体" w:hint="eastAsia"/>
                <w:color w:val="FF0000"/>
                <w:kern w:val="0"/>
                <w:szCs w:val="21"/>
              </w:rPr>
              <w:t>100-400ml</w:t>
            </w:r>
            <w:r>
              <w:rPr>
                <w:rFonts w:asciiTheme="minorEastAsia" w:hAnsiTheme="minorEastAsia" w:cs="宋体" w:hint="eastAsia"/>
                <w:color w:val="000000"/>
                <w:kern w:val="0"/>
                <w:szCs w:val="21"/>
              </w:rPr>
              <w:t>/d称为少尿</w:t>
            </w:r>
          </w:p>
        </w:tc>
      </w:tr>
      <w:tr w:rsidR="00027897" w:rsidTr="00280B9B">
        <w:trPr>
          <w:trHeight w:val="540"/>
        </w:trPr>
        <w:tc>
          <w:tcPr>
            <w:tcW w:w="639" w:type="pct"/>
            <w:tcBorders>
              <w:top w:val="single" w:sz="4" w:space="0" w:color="auto"/>
              <w:left w:val="single" w:sz="4" w:space="0" w:color="auto"/>
              <w:bottom w:val="single" w:sz="4" w:space="0" w:color="auto"/>
              <w:right w:val="single" w:sz="4" w:space="0" w:color="auto"/>
            </w:tcBorders>
          </w:tcPr>
          <w:p w:rsidR="00027897" w:rsidRDefault="00027897" w:rsidP="00D4195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57</w:t>
            </w:r>
          </w:p>
        </w:tc>
        <w:tc>
          <w:tcPr>
            <w:tcW w:w="1925" w:type="pct"/>
            <w:tcBorders>
              <w:top w:val="single" w:sz="4" w:space="0" w:color="auto"/>
              <w:left w:val="nil"/>
              <w:bottom w:val="single" w:sz="4" w:space="0" w:color="auto"/>
              <w:right w:val="single" w:sz="4" w:space="0" w:color="auto"/>
            </w:tcBorders>
          </w:tcPr>
          <w:p w:rsidR="00027897" w:rsidRPr="00A97B11" w:rsidRDefault="00027897" w:rsidP="00D4195D">
            <w:pPr>
              <w:autoSpaceDE w:val="0"/>
              <w:autoSpaceDN w:val="0"/>
              <w:adjustRightInd w:val="0"/>
              <w:ind w:firstLineChars="0" w:firstLine="0"/>
              <w:rPr>
                <w:rFonts w:ascii="宋体" w:eastAsia="宋体" w:hAnsi="宋体" w:cs="Arial Unicode MS"/>
                <w:kern w:val="0"/>
                <w:szCs w:val="21"/>
              </w:rPr>
            </w:pPr>
            <w:r>
              <w:rPr>
                <w:rFonts w:ascii="宋体" w:eastAsia="宋体" w:hAnsi="宋体" w:cs="Times New Roman"/>
                <w:kern w:val="0"/>
                <w:szCs w:val="21"/>
              </w:rPr>
              <w:t>1</w:t>
            </w:r>
            <w:r>
              <w:rPr>
                <w:rFonts w:ascii="宋体" w:eastAsia="宋体" w:hAnsi="宋体" w:cs="Times New Roman" w:hint="eastAsia"/>
                <w:kern w:val="0"/>
                <w:szCs w:val="21"/>
              </w:rPr>
              <w:t>.</w:t>
            </w:r>
            <w:r w:rsidRPr="00A97B11">
              <w:rPr>
                <w:rFonts w:ascii="宋体" w:eastAsia="宋体" w:hAnsi="宋体" w:cs="Arial Unicode MS" w:hint="eastAsia"/>
                <w:kern w:val="0"/>
                <w:szCs w:val="21"/>
              </w:rPr>
              <w:t>下丘脑的调节作用生长激素分泌受下丘脑分泌的生长激素释放激素和生长激素抑制激素的双重调节</w:t>
            </w:r>
            <w:r w:rsidRPr="00A97B11">
              <w:rPr>
                <w:rFonts w:ascii="宋体" w:eastAsia="宋体" w:hAnsi="宋体" w:cs="Times New Roman"/>
                <w:kern w:val="0"/>
                <w:szCs w:val="21"/>
              </w:rPr>
              <w:t>,</w:t>
            </w:r>
          </w:p>
        </w:tc>
        <w:tc>
          <w:tcPr>
            <w:tcW w:w="2436" w:type="pct"/>
            <w:tcBorders>
              <w:top w:val="single" w:sz="4" w:space="0" w:color="auto"/>
              <w:left w:val="nil"/>
              <w:bottom w:val="single" w:sz="4" w:space="0" w:color="auto"/>
              <w:right w:val="single" w:sz="4" w:space="0" w:color="auto"/>
            </w:tcBorders>
          </w:tcPr>
          <w:p w:rsidR="00027897" w:rsidRPr="001F0834" w:rsidRDefault="00027897" w:rsidP="00D4195D">
            <w:pPr>
              <w:autoSpaceDE w:val="0"/>
              <w:autoSpaceDN w:val="0"/>
              <w:adjustRightInd w:val="0"/>
              <w:ind w:firstLineChars="0" w:firstLine="0"/>
              <w:rPr>
                <w:rFonts w:ascii="宋体" w:eastAsia="宋体" w:hAnsi="宋体" w:cs="Arial Unicode MS"/>
                <w:kern w:val="0"/>
                <w:szCs w:val="21"/>
              </w:rPr>
            </w:pPr>
            <w:r>
              <w:rPr>
                <w:rFonts w:ascii="宋体" w:eastAsia="宋体" w:hAnsi="宋体" w:cs="宋体" w:hint="eastAsia"/>
                <w:color w:val="000000"/>
                <w:kern w:val="0"/>
                <w:szCs w:val="21"/>
              </w:rPr>
              <w:t>修改：</w:t>
            </w:r>
            <w:r>
              <w:rPr>
                <w:rFonts w:ascii="宋体" w:eastAsia="宋体" w:hAnsi="宋体" w:cs="Times New Roman"/>
                <w:kern w:val="0"/>
                <w:szCs w:val="21"/>
              </w:rPr>
              <w:t>1</w:t>
            </w:r>
            <w:r>
              <w:rPr>
                <w:rFonts w:ascii="宋体" w:eastAsia="宋体" w:hAnsi="宋体" w:cs="Times New Roman" w:hint="eastAsia"/>
                <w:kern w:val="0"/>
                <w:szCs w:val="21"/>
              </w:rPr>
              <w:t>.</w:t>
            </w:r>
            <w:r w:rsidRPr="00A97B11">
              <w:rPr>
                <w:rFonts w:ascii="宋体" w:eastAsia="宋体" w:hAnsi="宋体" w:cs="Arial Unicode MS" w:hint="eastAsia"/>
                <w:kern w:val="0"/>
                <w:szCs w:val="21"/>
              </w:rPr>
              <w:t>下丘脑的调节作用生长激素分泌受下丘脑分泌的生长激素释放激素和生长激素抑制激素（生长抑素）的双重调节</w:t>
            </w:r>
            <w:r w:rsidRPr="00A97B11">
              <w:rPr>
                <w:rFonts w:ascii="宋体" w:eastAsia="宋体" w:hAnsi="宋体" w:cs="Times New Roman"/>
                <w:kern w:val="0"/>
                <w:szCs w:val="21"/>
              </w:rPr>
              <w:t>,</w:t>
            </w:r>
          </w:p>
        </w:tc>
      </w:tr>
      <w:tr w:rsidR="00027897" w:rsidTr="00280B9B">
        <w:trPr>
          <w:trHeight w:val="540"/>
        </w:trPr>
        <w:tc>
          <w:tcPr>
            <w:tcW w:w="639" w:type="pct"/>
            <w:tcBorders>
              <w:top w:val="single" w:sz="4" w:space="0" w:color="auto"/>
              <w:left w:val="single" w:sz="4" w:space="0" w:color="auto"/>
              <w:bottom w:val="single" w:sz="4" w:space="0" w:color="auto"/>
              <w:right w:val="single" w:sz="4" w:space="0" w:color="auto"/>
            </w:tcBorders>
          </w:tcPr>
          <w:p w:rsidR="00027897" w:rsidRDefault="00027897" w:rsidP="00D4195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60</w:t>
            </w:r>
          </w:p>
        </w:tc>
        <w:tc>
          <w:tcPr>
            <w:tcW w:w="1925" w:type="pct"/>
            <w:tcBorders>
              <w:top w:val="single" w:sz="4" w:space="0" w:color="auto"/>
              <w:left w:val="nil"/>
              <w:bottom w:val="single" w:sz="4" w:space="0" w:color="auto"/>
              <w:right w:val="single" w:sz="4" w:space="0" w:color="auto"/>
            </w:tcBorders>
          </w:tcPr>
          <w:p w:rsidR="00027897" w:rsidRPr="003F6024" w:rsidRDefault="00027897" w:rsidP="00D4195D">
            <w:pPr>
              <w:autoSpaceDE w:val="0"/>
              <w:autoSpaceDN w:val="0"/>
              <w:adjustRightInd w:val="0"/>
              <w:ind w:firstLineChars="0" w:firstLine="0"/>
              <w:jc w:val="left"/>
              <w:rPr>
                <w:rFonts w:ascii="Times New Roman" w:hAnsi="Times New Roman" w:cs="Times New Roman"/>
                <w:kern w:val="0"/>
                <w:sz w:val="19"/>
                <w:szCs w:val="19"/>
              </w:rPr>
            </w:pPr>
            <w:r w:rsidRPr="003F6024">
              <w:rPr>
                <w:rFonts w:ascii="宋体" w:eastAsia="宋体" w:hAnsi="宋体" w:cs="Arial Unicode MS" w:hint="eastAsia"/>
                <w:color w:val="000000" w:themeColor="text1"/>
                <w:kern w:val="0"/>
                <w:szCs w:val="21"/>
              </w:rPr>
              <w:t>快速效应在</w:t>
            </w:r>
            <w:r w:rsidRPr="003F6024">
              <w:rPr>
                <w:rFonts w:ascii="宋体" w:eastAsia="宋体" w:hAnsi="宋体" w:cs="Times New Roman"/>
                <w:color w:val="000000" w:themeColor="text1"/>
                <w:kern w:val="0"/>
                <w:szCs w:val="21"/>
              </w:rPr>
              <w:t>PTH</w:t>
            </w:r>
            <w:r w:rsidRPr="003F6024">
              <w:rPr>
                <w:rFonts w:ascii="宋体" w:eastAsia="宋体" w:hAnsi="宋体" w:cs="Arial Unicode MS" w:hint="eastAsia"/>
                <w:color w:val="000000" w:themeColor="text1"/>
                <w:kern w:val="0"/>
                <w:szCs w:val="21"/>
              </w:rPr>
              <w:t>作用数分钟即开始，主要是增强破骨细胞的活动</w:t>
            </w:r>
            <w:r>
              <w:rPr>
                <w:rFonts w:ascii="宋体" w:eastAsia="宋体" w:hAnsi="宋体" w:cs="Arial Unicode MS" w:hint="eastAsia"/>
                <w:color w:val="C0504D" w:themeColor="accent2"/>
                <w:kern w:val="0"/>
                <w:szCs w:val="21"/>
              </w:rPr>
              <w:t>。</w:t>
            </w:r>
            <w:r w:rsidRPr="003F6024">
              <w:rPr>
                <w:rFonts w:ascii="宋体" w:eastAsia="宋体" w:hAnsi="宋体" w:cs="Arial Unicode MS" w:hint="eastAsia"/>
                <w:color w:val="C0504D" w:themeColor="accent2"/>
                <w:kern w:val="0"/>
                <w:szCs w:val="21"/>
              </w:rPr>
              <w:t>将Ca</w:t>
            </w:r>
            <w:r w:rsidRPr="003F6024">
              <w:rPr>
                <w:rFonts w:ascii="Times New Roman" w:hAnsi="Times New Roman" w:cs="Times New Roman"/>
                <w:color w:val="C0504D" w:themeColor="accent2"/>
                <w:kern w:val="0"/>
                <w:sz w:val="19"/>
                <w:szCs w:val="19"/>
              </w:rPr>
              <w:t xml:space="preserve"> </w:t>
            </w:r>
            <w:r w:rsidRPr="003F6024">
              <w:rPr>
                <w:rFonts w:ascii="Times New Roman" w:hAnsi="Times New Roman" w:cs="Times New Roman" w:hint="eastAsia"/>
                <w:color w:val="C0504D" w:themeColor="accent2"/>
                <w:kern w:val="0"/>
                <w:sz w:val="19"/>
                <w:szCs w:val="19"/>
              </w:rPr>
              <w:t>2+</w:t>
            </w:r>
            <w:r w:rsidRPr="003F6024">
              <w:rPr>
                <w:rFonts w:ascii="Times New Roman" w:hAnsi="Times New Roman" w:cs="Times New Roman" w:hint="eastAsia"/>
                <w:color w:val="C0504D" w:themeColor="accent2"/>
                <w:kern w:val="0"/>
                <w:sz w:val="19"/>
                <w:szCs w:val="19"/>
              </w:rPr>
              <w:t>转运到细胞外液中</w:t>
            </w:r>
            <w:r>
              <w:rPr>
                <w:rFonts w:ascii="Times New Roman" w:hAnsi="Times New Roman" w:cs="Times New Roman" w:hint="eastAsia"/>
                <w:kern w:val="0"/>
                <w:sz w:val="19"/>
                <w:szCs w:val="19"/>
              </w:rPr>
              <w:t>。</w:t>
            </w:r>
          </w:p>
        </w:tc>
        <w:tc>
          <w:tcPr>
            <w:tcW w:w="2436" w:type="pct"/>
            <w:tcBorders>
              <w:top w:val="single" w:sz="4" w:space="0" w:color="auto"/>
              <w:left w:val="nil"/>
              <w:bottom w:val="single" w:sz="4" w:space="0" w:color="auto"/>
              <w:right w:val="single" w:sz="4" w:space="0" w:color="auto"/>
            </w:tcBorders>
          </w:tcPr>
          <w:p w:rsidR="00027897" w:rsidRPr="00280B9B" w:rsidRDefault="00027897" w:rsidP="00D4195D">
            <w:pPr>
              <w:autoSpaceDE w:val="0"/>
              <w:autoSpaceDN w:val="0"/>
              <w:adjustRightInd w:val="0"/>
              <w:ind w:firstLineChars="0" w:firstLine="0"/>
              <w:rPr>
                <w:rFonts w:ascii="宋体" w:eastAsia="宋体" w:hAnsi="宋体" w:cs="Arial Unicode MS"/>
                <w:kern w:val="0"/>
                <w:szCs w:val="21"/>
              </w:rPr>
            </w:pPr>
            <w:r>
              <w:rPr>
                <w:rFonts w:ascii="宋体" w:eastAsia="宋体" w:hAnsi="宋体" w:cs="Arial Unicode MS" w:hint="eastAsia"/>
                <w:kern w:val="0"/>
                <w:szCs w:val="21"/>
              </w:rPr>
              <w:t>删除：</w:t>
            </w:r>
            <w:r w:rsidRPr="003F6024">
              <w:rPr>
                <w:rFonts w:ascii="宋体" w:eastAsia="宋体" w:hAnsi="宋体" w:cs="Arial Unicode MS" w:hint="eastAsia"/>
                <w:color w:val="C0504D" w:themeColor="accent2"/>
                <w:kern w:val="0"/>
                <w:szCs w:val="21"/>
              </w:rPr>
              <w:t>将Ca</w:t>
            </w:r>
            <w:r w:rsidRPr="003F6024">
              <w:rPr>
                <w:rFonts w:ascii="Times New Roman" w:hAnsi="Times New Roman" w:cs="Times New Roman"/>
                <w:color w:val="C0504D" w:themeColor="accent2"/>
                <w:kern w:val="0"/>
                <w:sz w:val="19"/>
                <w:szCs w:val="19"/>
              </w:rPr>
              <w:t xml:space="preserve"> </w:t>
            </w:r>
            <w:r w:rsidRPr="003F6024">
              <w:rPr>
                <w:rFonts w:ascii="Times New Roman" w:hAnsi="Times New Roman" w:cs="Times New Roman" w:hint="eastAsia"/>
                <w:color w:val="C0504D" w:themeColor="accent2"/>
                <w:kern w:val="0"/>
                <w:sz w:val="19"/>
                <w:szCs w:val="19"/>
              </w:rPr>
              <w:t>2+</w:t>
            </w:r>
            <w:r w:rsidRPr="003F6024">
              <w:rPr>
                <w:rFonts w:ascii="Times New Roman" w:hAnsi="Times New Roman" w:cs="Times New Roman" w:hint="eastAsia"/>
                <w:color w:val="C0504D" w:themeColor="accent2"/>
                <w:kern w:val="0"/>
                <w:sz w:val="19"/>
                <w:szCs w:val="19"/>
              </w:rPr>
              <w:t>转运到细胞外液中</w:t>
            </w:r>
            <w:r>
              <w:rPr>
                <w:rFonts w:ascii="Times New Roman" w:hAnsi="Times New Roman" w:cs="Times New Roman" w:hint="eastAsia"/>
                <w:kern w:val="0"/>
                <w:sz w:val="19"/>
                <w:szCs w:val="19"/>
              </w:rPr>
              <w:t>。</w:t>
            </w:r>
          </w:p>
        </w:tc>
      </w:tr>
    </w:tbl>
    <w:p w:rsidR="00F9463B" w:rsidRDefault="00F9463B" w:rsidP="005D7A9E">
      <w:pPr>
        <w:ind w:firstLine="420"/>
        <w:jc w:val="left"/>
      </w:pPr>
    </w:p>
    <w:sectPr w:rsidR="00F9463B" w:rsidSect="0092568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561" w:rsidRDefault="00A80561" w:rsidP="00983006">
      <w:pPr>
        <w:ind w:firstLine="420"/>
      </w:pPr>
      <w:r>
        <w:separator/>
      </w:r>
    </w:p>
  </w:endnote>
  <w:endnote w:type="continuationSeparator" w:id="1">
    <w:p w:rsidR="00A80561" w:rsidRDefault="00A80561" w:rsidP="00983006">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561" w:rsidRDefault="00A80561" w:rsidP="00983006">
      <w:pPr>
        <w:ind w:firstLine="420"/>
      </w:pPr>
      <w:r>
        <w:separator/>
      </w:r>
    </w:p>
  </w:footnote>
  <w:footnote w:type="continuationSeparator" w:id="1">
    <w:p w:rsidR="00A80561" w:rsidRDefault="00A80561" w:rsidP="00983006">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3006"/>
    <w:rsid w:val="00027897"/>
    <w:rsid w:val="0006394A"/>
    <w:rsid w:val="00081D28"/>
    <w:rsid w:val="000A4ED4"/>
    <w:rsid w:val="000B3BDB"/>
    <w:rsid w:val="000C6DCD"/>
    <w:rsid w:val="000F0D78"/>
    <w:rsid w:val="001D0A9D"/>
    <w:rsid w:val="001D4989"/>
    <w:rsid w:val="001F0834"/>
    <w:rsid w:val="00245FB9"/>
    <w:rsid w:val="00280B9B"/>
    <w:rsid w:val="00293B6A"/>
    <w:rsid w:val="00304D82"/>
    <w:rsid w:val="003601F3"/>
    <w:rsid w:val="00384207"/>
    <w:rsid w:val="003A0EA2"/>
    <w:rsid w:val="003D60BB"/>
    <w:rsid w:val="0044133F"/>
    <w:rsid w:val="004C75F7"/>
    <w:rsid w:val="004E54C6"/>
    <w:rsid w:val="00555910"/>
    <w:rsid w:val="00582AED"/>
    <w:rsid w:val="0059705B"/>
    <w:rsid w:val="005C00FC"/>
    <w:rsid w:val="005C1456"/>
    <w:rsid w:val="005D7A9E"/>
    <w:rsid w:val="005F5EE9"/>
    <w:rsid w:val="006804E4"/>
    <w:rsid w:val="006B262B"/>
    <w:rsid w:val="00746B86"/>
    <w:rsid w:val="007943D8"/>
    <w:rsid w:val="007F36C5"/>
    <w:rsid w:val="008016F3"/>
    <w:rsid w:val="00882351"/>
    <w:rsid w:val="00897157"/>
    <w:rsid w:val="008F6A78"/>
    <w:rsid w:val="00925685"/>
    <w:rsid w:val="00927E66"/>
    <w:rsid w:val="00983006"/>
    <w:rsid w:val="009B79A4"/>
    <w:rsid w:val="009C6FD4"/>
    <w:rsid w:val="009E6211"/>
    <w:rsid w:val="00A027D4"/>
    <w:rsid w:val="00A35660"/>
    <w:rsid w:val="00A6746E"/>
    <w:rsid w:val="00A80561"/>
    <w:rsid w:val="00B20683"/>
    <w:rsid w:val="00B2734F"/>
    <w:rsid w:val="00B32CDF"/>
    <w:rsid w:val="00B83C55"/>
    <w:rsid w:val="00BB6560"/>
    <w:rsid w:val="00BC7D74"/>
    <w:rsid w:val="00BD3CA9"/>
    <w:rsid w:val="00C4685F"/>
    <w:rsid w:val="00D17061"/>
    <w:rsid w:val="00E01219"/>
    <w:rsid w:val="00E0749B"/>
    <w:rsid w:val="00E172F6"/>
    <w:rsid w:val="00E549A2"/>
    <w:rsid w:val="00E94F6A"/>
    <w:rsid w:val="00EE0D0C"/>
    <w:rsid w:val="00F01721"/>
    <w:rsid w:val="00F82EE4"/>
    <w:rsid w:val="00F9463B"/>
    <w:rsid w:val="00FB73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006"/>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3006"/>
    <w:pPr>
      <w:pBdr>
        <w:bottom w:val="single" w:sz="6" w:space="1" w:color="auto"/>
      </w:pBdr>
      <w:tabs>
        <w:tab w:val="center" w:pos="4153"/>
        <w:tab w:val="right" w:pos="8306"/>
      </w:tabs>
      <w:snapToGrid w:val="0"/>
      <w:ind w:firstLineChars="0" w:firstLine="0"/>
      <w:jc w:val="center"/>
    </w:pPr>
    <w:rPr>
      <w:sz w:val="18"/>
      <w:szCs w:val="18"/>
    </w:rPr>
  </w:style>
  <w:style w:type="character" w:customStyle="1" w:styleId="Char">
    <w:name w:val="页眉 Char"/>
    <w:basedOn w:val="a0"/>
    <w:link w:val="a3"/>
    <w:uiPriority w:val="99"/>
    <w:semiHidden/>
    <w:rsid w:val="00983006"/>
    <w:rPr>
      <w:sz w:val="18"/>
      <w:szCs w:val="18"/>
    </w:rPr>
  </w:style>
  <w:style w:type="paragraph" w:styleId="a4">
    <w:name w:val="footer"/>
    <w:basedOn w:val="a"/>
    <w:link w:val="Char0"/>
    <w:uiPriority w:val="99"/>
    <w:semiHidden/>
    <w:unhideWhenUsed/>
    <w:rsid w:val="00983006"/>
    <w:pPr>
      <w:tabs>
        <w:tab w:val="center" w:pos="4153"/>
        <w:tab w:val="right" w:pos="8306"/>
      </w:tabs>
      <w:snapToGrid w:val="0"/>
      <w:ind w:firstLineChars="0" w:firstLine="0"/>
      <w:jc w:val="left"/>
    </w:pPr>
    <w:rPr>
      <w:sz w:val="18"/>
      <w:szCs w:val="18"/>
    </w:rPr>
  </w:style>
  <w:style w:type="character" w:customStyle="1" w:styleId="Char0">
    <w:name w:val="页脚 Char"/>
    <w:basedOn w:val="a0"/>
    <w:link w:val="a4"/>
    <w:uiPriority w:val="99"/>
    <w:semiHidden/>
    <w:rsid w:val="00983006"/>
    <w:rPr>
      <w:sz w:val="18"/>
      <w:szCs w:val="18"/>
    </w:rPr>
  </w:style>
  <w:style w:type="paragraph" w:styleId="a5">
    <w:name w:val="Balloon Text"/>
    <w:basedOn w:val="a"/>
    <w:link w:val="Char1"/>
    <w:uiPriority w:val="99"/>
    <w:semiHidden/>
    <w:unhideWhenUsed/>
    <w:rsid w:val="00E94F6A"/>
    <w:rPr>
      <w:sz w:val="18"/>
      <w:szCs w:val="18"/>
    </w:rPr>
  </w:style>
  <w:style w:type="character" w:customStyle="1" w:styleId="Char1">
    <w:name w:val="批注框文本 Char"/>
    <w:basedOn w:val="a0"/>
    <w:link w:val="a5"/>
    <w:uiPriority w:val="99"/>
    <w:semiHidden/>
    <w:rsid w:val="00E94F6A"/>
    <w:rPr>
      <w:sz w:val="18"/>
      <w:szCs w:val="18"/>
    </w:rPr>
  </w:style>
  <w:style w:type="paragraph" w:customStyle="1" w:styleId="Default">
    <w:name w:val="Default"/>
    <w:rsid w:val="00E0749B"/>
    <w:pPr>
      <w:widowControl w:val="0"/>
      <w:autoSpaceDE w:val="0"/>
      <w:autoSpaceDN w:val="0"/>
      <w:adjustRightInd w:val="0"/>
    </w:pPr>
    <w:rPr>
      <w:rFonts w:ascii="Times New Roman" w:hAnsi="Times New Roman" w:cs="Times New Roman"/>
      <w:color w:val="000000"/>
      <w:kern w:val="0"/>
      <w:sz w:val="24"/>
      <w:szCs w:val="24"/>
    </w:rPr>
  </w:style>
  <w:style w:type="paragraph" w:styleId="a6">
    <w:name w:val="List Paragraph"/>
    <w:basedOn w:val="a"/>
    <w:uiPriority w:val="34"/>
    <w:qFormat/>
    <w:rsid w:val="0044133F"/>
    <w:pPr>
      <w:ind w:firstLine="420"/>
    </w:pPr>
  </w:style>
  <w:style w:type="character" w:styleId="a7">
    <w:name w:val="annotation reference"/>
    <w:basedOn w:val="a0"/>
    <w:uiPriority w:val="99"/>
    <w:semiHidden/>
    <w:unhideWhenUsed/>
    <w:rsid w:val="00B2734F"/>
    <w:rPr>
      <w:sz w:val="21"/>
      <w:szCs w:val="21"/>
    </w:rPr>
  </w:style>
  <w:style w:type="paragraph" w:styleId="a8">
    <w:name w:val="annotation text"/>
    <w:basedOn w:val="a"/>
    <w:link w:val="Char2"/>
    <w:uiPriority w:val="99"/>
    <w:semiHidden/>
    <w:unhideWhenUsed/>
    <w:rsid w:val="00B2734F"/>
    <w:pPr>
      <w:jc w:val="left"/>
    </w:pPr>
  </w:style>
  <w:style w:type="character" w:customStyle="1" w:styleId="Char2">
    <w:name w:val="批注文字 Char"/>
    <w:basedOn w:val="a0"/>
    <w:link w:val="a8"/>
    <w:uiPriority w:val="99"/>
    <w:semiHidden/>
    <w:rsid w:val="00B2734F"/>
  </w:style>
  <w:style w:type="paragraph" w:styleId="a9">
    <w:name w:val="annotation subject"/>
    <w:basedOn w:val="a8"/>
    <w:next w:val="a8"/>
    <w:link w:val="Char3"/>
    <w:uiPriority w:val="99"/>
    <w:semiHidden/>
    <w:unhideWhenUsed/>
    <w:rsid w:val="00B2734F"/>
    <w:rPr>
      <w:b/>
      <w:bCs/>
    </w:rPr>
  </w:style>
  <w:style w:type="character" w:customStyle="1" w:styleId="Char3">
    <w:name w:val="批注主题 Char"/>
    <w:basedOn w:val="Char2"/>
    <w:link w:val="a9"/>
    <w:uiPriority w:val="99"/>
    <w:semiHidden/>
    <w:rsid w:val="00B2734F"/>
    <w:rPr>
      <w:b/>
      <w:bCs/>
    </w:rPr>
  </w:style>
</w:styles>
</file>

<file path=word/webSettings.xml><?xml version="1.0" encoding="utf-8"?>
<w:webSettings xmlns:r="http://schemas.openxmlformats.org/officeDocument/2006/relationships" xmlns:w="http://schemas.openxmlformats.org/wordprocessingml/2006/main">
  <w:divs>
    <w:div w:id="133715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2</Pages>
  <Words>184</Words>
  <Characters>1054</Characters>
  <Application>Microsoft Office Word</Application>
  <DocSecurity>0</DocSecurity>
  <Lines>8</Lines>
  <Paragraphs>2</Paragraphs>
  <ScaleCrop>false</ScaleCrop>
  <Company/>
  <LinksUpToDate>false</LinksUpToDate>
  <CharactersWithSpaces>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郝晓明</dc:creator>
  <cp:keywords/>
  <dc:description/>
  <cp:lastModifiedBy>郝晓明</cp:lastModifiedBy>
  <cp:revision>39</cp:revision>
  <dcterms:created xsi:type="dcterms:W3CDTF">2018-10-11T01:46:00Z</dcterms:created>
  <dcterms:modified xsi:type="dcterms:W3CDTF">2019-12-02T13:51:00Z</dcterms:modified>
</cp:coreProperties>
</file>