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8F386E" w:rsidTr="008F386E">
        <w:trPr>
          <w:trHeight w:val="841"/>
        </w:trPr>
        <w:tc>
          <w:tcPr>
            <w:tcW w:w="2840" w:type="dxa"/>
          </w:tcPr>
          <w:p w:rsidR="008F386E" w:rsidRDefault="008F386E">
            <w:r>
              <w:t>页码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年教材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年教材</w:t>
            </w:r>
          </w:p>
        </w:tc>
      </w:tr>
      <w:tr w:rsidR="008F386E" w:rsidTr="008F386E">
        <w:trPr>
          <w:trHeight w:val="697"/>
        </w:trPr>
        <w:tc>
          <w:tcPr>
            <w:tcW w:w="2840" w:type="dxa"/>
          </w:tcPr>
          <w:p w:rsidR="008F386E" w:rsidRDefault="008F386E">
            <w:r>
              <w:rPr>
                <w:rFonts w:hint="eastAsia"/>
              </w:rPr>
              <w:t>P414</w:t>
            </w:r>
          </w:p>
        </w:tc>
        <w:tc>
          <w:tcPr>
            <w:tcW w:w="2841" w:type="dxa"/>
          </w:tcPr>
          <w:p w:rsidR="008F386E" w:rsidRDefault="008F386E">
            <w:r w:rsidRPr="00AC4601">
              <w:rPr>
                <w:rFonts w:ascii="宋体" w:hAnsi="宋体" w:hint="eastAsia"/>
                <w:sz w:val="24"/>
                <w:szCs w:val="24"/>
              </w:rPr>
              <w:t>血红蛋白铁约占</w:t>
            </w:r>
            <w:r w:rsidRPr="00AC4601">
              <w:rPr>
                <w:rFonts w:ascii="宋体" w:hAnsi="宋体"/>
                <w:sz w:val="24"/>
                <w:szCs w:val="24"/>
              </w:rPr>
              <w:t>67 %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，肌红蛋白铁约占</w:t>
            </w:r>
            <w:r w:rsidRPr="00AC4601">
              <w:rPr>
                <w:rFonts w:ascii="宋体" w:hAnsi="宋体"/>
                <w:sz w:val="24"/>
                <w:szCs w:val="24"/>
              </w:rPr>
              <w:t>3.5 %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，贮存铁约占</w:t>
            </w:r>
            <w:r w:rsidRPr="00AC4601">
              <w:rPr>
                <w:rFonts w:ascii="宋体" w:hAnsi="宋体"/>
                <w:sz w:val="24"/>
                <w:szCs w:val="24"/>
              </w:rPr>
              <w:t>29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.2</w:t>
            </w:r>
            <w:r w:rsidRPr="00AC4601">
              <w:rPr>
                <w:rFonts w:ascii="宋体" w:hAnsi="宋体"/>
                <w:sz w:val="24"/>
                <w:szCs w:val="24"/>
              </w:rPr>
              <w:t xml:space="preserve"> %</w:t>
            </w:r>
          </w:p>
        </w:tc>
        <w:tc>
          <w:tcPr>
            <w:tcW w:w="2841" w:type="dxa"/>
          </w:tcPr>
          <w:p w:rsidR="008F386E" w:rsidRDefault="008F386E">
            <w:r>
              <w:t>删除</w:t>
            </w:r>
          </w:p>
        </w:tc>
      </w:tr>
      <w:tr w:rsidR="008F386E" w:rsidTr="008F386E">
        <w:trPr>
          <w:trHeight w:val="707"/>
        </w:trPr>
        <w:tc>
          <w:tcPr>
            <w:tcW w:w="2840" w:type="dxa"/>
          </w:tcPr>
          <w:p w:rsidR="008F386E" w:rsidRDefault="008F386E">
            <w:r>
              <w:rPr>
                <w:rFonts w:hint="eastAsia"/>
              </w:rPr>
              <w:t>P415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ascii="宋体" w:hAnsi="宋体" w:hint="eastAsia"/>
                <w:sz w:val="24"/>
                <w:szCs w:val="24"/>
              </w:rPr>
              <w:t>鉴别诊断中：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低增生性急性白血病</w:t>
            </w:r>
          </w:p>
        </w:tc>
        <w:tc>
          <w:tcPr>
            <w:tcW w:w="2841" w:type="dxa"/>
          </w:tcPr>
          <w:p w:rsidR="008F386E" w:rsidRDefault="008F386E">
            <w:r>
              <w:t>急性白血病</w:t>
            </w:r>
          </w:p>
        </w:tc>
      </w:tr>
      <w:tr w:rsidR="008F386E" w:rsidTr="008F386E">
        <w:trPr>
          <w:trHeight w:val="702"/>
        </w:trPr>
        <w:tc>
          <w:tcPr>
            <w:tcW w:w="2840" w:type="dxa"/>
          </w:tcPr>
          <w:p w:rsidR="008F386E" w:rsidRDefault="008F386E">
            <w:r>
              <w:rPr>
                <w:rFonts w:hint="eastAsia"/>
              </w:rPr>
              <w:t>P416</w:t>
            </w:r>
          </w:p>
        </w:tc>
        <w:tc>
          <w:tcPr>
            <w:tcW w:w="2841" w:type="dxa"/>
          </w:tcPr>
          <w:p w:rsidR="008F386E" w:rsidRDefault="008F386E">
            <w:r w:rsidRPr="00AC4601">
              <w:rPr>
                <w:rFonts w:ascii="宋体" w:hAnsi="宋体" w:hint="eastAsia"/>
                <w:sz w:val="24"/>
                <w:szCs w:val="24"/>
              </w:rPr>
              <w:t>司坦唑醇</w:t>
            </w:r>
            <w:r w:rsidRPr="00AC4601">
              <w:rPr>
                <w:rFonts w:ascii="宋体" w:hAnsi="宋体"/>
                <w:sz w:val="24"/>
                <w:szCs w:val="24"/>
              </w:rPr>
              <w:t>（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康力龙</w:t>
            </w:r>
            <w:r w:rsidRPr="00AC4601">
              <w:rPr>
                <w:rFonts w:ascii="宋体" w:hAnsi="宋体"/>
                <w:sz w:val="24"/>
                <w:szCs w:val="24"/>
              </w:rPr>
              <w:t>）2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>4mg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</w:t>
            </w:r>
            <w:r w:rsidRPr="00AC4601">
              <w:rPr>
                <w:rFonts w:ascii="宋体" w:hAnsi="宋体"/>
                <w:sz w:val="24"/>
                <w:szCs w:val="24"/>
              </w:rPr>
              <w:t>3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次</w:t>
            </w:r>
            <w:r w:rsidRPr="00AC4601">
              <w:rPr>
                <w:rFonts w:ascii="宋体" w:hAnsi="宋体"/>
                <w:sz w:val="24"/>
                <w:szCs w:val="24"/>
              </w:rPr>
              <w:t xml:space="preserve">/d 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口服</w:t>
            </w:r>
          </w:p>
        </w:tc>
        <w:tc>
          <w:tcPr>
            <w:tcW w:w="2841" w:type="dxa"/>
          </w:tcPr>
          <w:p w:rsidR="008F386E" w:rsidRDefault="008F386E">
            <w:r w:rsidRPr="00AC4601">
              <w:rPr>
                <w:rFonts w:ascii="宋体" w:hAnsi="宋体" w:hint="eastAsia"/>
                <w:sz w:val="24"/>
                <w:szCs w:val="24"/>
              </w:rPr>
              <w:t>司坦唑醇</w:t>
            </w:r>
            <w:r w:rsidRPr="00AC4601">
              <w:rPr>
                <w:rFonts w:ascii="宋体" w:hAnsi="宋体"/>
                <w:sz w:val="24"/>
                <w:szCs w:val="24"/>
              </w:rPr>
              <w:t>（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康力龙</w:t>
            </w:r>
            <w:r w:rsidRPr="00AC4601">
              <w:rPr>
                <w:rFonts w:ascii="宋体" w:hAnsi="宋体"/>
                <w:sz w:val="24"/>
                <w:szCs w:val="24"/>
              </w:rPr>
              <w:t>）2mg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</w:t>
            </w:r>
            <w:r w:rsidRPr="00AC4601">
              <w:rPr>
                <w:rFonts w:ascii="宋体" w:hAnsi="宋体"/>
                <w:sz w:val="24"/>
                <w:szCs w:val="24"/>
              </w:rPr>
              <w:t>3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次</w:t>
            </w:r>
            <w:r w:rsidRPr="00AC4601">
              <w:rPr>
                <w:rFonts w:ascii="宋体" w:hAnsi="宋体"/>
                <w:sz w:val="24"/>
                <w:szCs w:val="24"/>
              </w:rPr>
              <w:t xml:space="preserve">/d 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口服</w:t>
            </w:r>
          </w:p>
        </w:tc>
      </w:tr>
      <w:tr w:rsidR="008F386E" w:rsidTr="008F386E">
        <w:trPr>
          <w:trHeight w:val="982"/>
        </w:trPr>
        <w:tc>
          <w:tcPr>
            <w:tcW w:w="2840" w:type="dxa"/>
          </w:tcPr>
          <w:p w:rsidR="008F386E" w:rsidRPr="008F386E" w:rsidRDefault="008F386E">
            <w:r>
              <w:rPr>
                <w:rFonts w:hint="eastAsia"/>
              </w:rPr>
              <w:t>P416</w:t>
            </w:r>
          </w:p>
        </w:tc>
        <w:tc>
          <w:tcPr>
            <w:tcW w:w="2841" w:type="dxa"/>
          </w:tcPr>
          <w:p w:rsidR="008F386E" w:rsidRDefault="008F386E"/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M5</w:t>
            </w:r>
            <w:r>
              <w:rPr>
                <w:rFonts w:hint="eastAsia"/>
              </w:rPr>
              <w:t>新加：骨髓</w:t>
            </w:r>
            <w:r>
              <w:rPr>
                <w:rFonts w:hint="eastAsia"/>
              </w:rPr>
              <w:t>NEC</w:t>
            </w:r>
            <w:r>
              <w:rPr>
                <w:rFonts w:hint="eastAsia"/>
              </w:rPr>
              <w:t>中原单核、幼单核≥</w:t>
            </w:r>
            <w:r>
              <w:rPr>
                <w:rFonts w:hint="eastAsia"/>
              </w:rPr>
              <w:t>30%</w:t>
            </w:r>
          </w:p>
        </w:tc>
      </w:tr>
      <w:tr w:rsidR="008F386E" w:rsidTr="008F386E">
        <w:trPr>
          <w:trHeight w:val="684"/>
        </w:trPr>
        <w:tc>
          <w:tcPr>
            <w:tcW w:w="2840" w:type="dxa"/>
          </w:tcPr>
          <w:p w:rsidR="008F386E" w:rsidRDefault="008F386E">
            <w:r>
              <w:rPr>
                <w:rFonts w:hint="eastAsia"/>
              </w:rPr>
              <w:t>P417</w:t>
            </w:r>
          </w:p>
        </w:tc>
        <w:tc>
          <w:tcPr>
            <w:tcW w:w="2841" w:type="dxa"/>
          </w:tcPr>
          <w:p w:rsidR="008F386E" w:rsidRDefault="008F386E"/>
        </w:tc>
        <w:tc>
          <w:tcPr>
            <w:tcW w:w="2841" w:type="dxa"/>
          </w:tcPr>
          <w:p w:rsidR="008F386E" w:rsidRDefault="008F386E">
            <w:pPr>
              <w:rPr>
                <w:rFonts w:hint="eastAsia"/>
              </w:rPr>
            </w:pPr>
            <w:r>
              <w:rPr>
                <w:rFonts w:hint="eastAsia"/>
              </w:rPr>
              <w:t>免疫表型：</w:t>
            </w:r>
          </w:p>
          <w:p w:rsidR="008F386E" w:rsidRDefault="008F386E">
            <w:pPr>
              <w:rPr>
                <w:rFonts w:hint="eastAsia"/>
              </w:rPr>
            </w:pPr>
            <w:r>
              <w:rPr>
                <w:rFonts w:hint="eastAsia"/>
              </w:rPr>
              <w:t>BALL</w:t>
            </w:r>
            <w:r>
              <w:rPr>
                <w:rFonts w:hint="eastAsia"/>
              </w:rPr>
              <w:t>新加</w:t>
            </w:r>
            <w:r>
              <w:rPr>
                <w:rFonts w:hint="eastAsia"/>
              </w:rPr>
              <w:t>CD10 CD20 TdT</w:t>
            </w:r>
          </w:p>
          <w:p w:rsidR="008F386E" w:rsidRDefault="008F386E">
            <w:r>
              <w:rPr>
                <w:rFonts w:hint="eastAsia"/>
              </w:rPr>
              <w:t>TALL</w:t>
            </w:r>
            <w:r>
              <w:rPr>
                <w:rFonts w:hint="eastAsia"/>
              </w:rPr>
              <w:t>新加</w:t>
            </w:r>
            <w:r>
              <w:rPr>
                <w:rFonts w:hint="eastAsia"/>
              </w:rPr>
              <w:t>CD2 CD5 TdT</w:t>
            </w:r>
          </w:p>
        </w:tc>
      </w:tr>
      <w:tr w:rsidR="008F386E" w:rsidTr="008F386E">
        <w:trPr>
          <w:trHeight w:val="1275"/>
        </w:trPr>
        <w:tc>
          <w:tcPr>
            <w:tcW w:w="2840" w:type="dxa"/>
          </w:tcPr>
          <w:p w:rsidR="008F386E" w:rsidRDefault="009B68D2">
            <w:r>
              <w:rPr>
                <w:rFonts w:hint="eastAsia"/>
              </w:rPr>
              <w:t>P417</w:t>
            </w:r>
          </w:p>
        </w:tc>
        <w:tc>
          <w:tcPr>
            <w:tcW w:w="2841" w:type="dxa"/>
          </w:tcPr>
          <w:p w:rsidR="008F386E" w:rsidRDefault="009B68D2">
            <w:r w:rsidRPr="00AC4601">
              <w:rPr>
                <w:rFonts w:ascii="宋体" w:hAnsi="宋体" w:hint="eastAsia"/>
                <w:sz w:val="24"/>
                <w:szCs w:val="24"/>
              </w:rPr>
              <w:t>MDS骨髓中原始细胞占非红系细胞＜30%</w:t>
            </w:r>
          </w:p>
        </w:tc>
        <w:tc>
          <w:tcPr>
            <w:tcW w:w="2841" w:type="dxa"/>
          </w:tcPr>
          <w:p w:rsidR="008F386E" w:rsidRDefault="009B68D2">
            <w:r w:rsidRPr="00AC4601">
              <w:rPr>
                <w:rFonts w:ascii="宋体" w:hAnsi="宋体" w:hint="eastAsia"/>
                <w:sz w:val="24"/>
                <w:szCs w:val="24"/>
              </w:rPr>
              <w:t>MDS骨髓中原始细胞占非红系细胞＜</w:t>
            </w: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0%</w:t>
            </w:r>
          </w:p>
        </w:tc>
      </w:tr>
      <w:tr w:rsidR="008F386E" w:rsidTr="007664E4">
        <w:trPr>
          <w:trHeight w:val="776"/>
        </w:trPr>
        <w:tc>
          <w:tcPr>
            <w:tcW w:w="2840" w:type="dxa"/>
          </w:tcPr>
          <w:p w:rsidR="008F386E" w:rsidRPr="009B68D2" w:rsidRDefault="007664E4">
            <w:r>
              <w:rPr>
                <w:rFonts w:hint="eastAsia"/>
              </w:rPr>
              <w:t>P417</w:t>
            </w:r>
          </w:p>
        </w:tc>
        <w:tc>
          <w:tcPr>
            <w:tcW w:w="2841" w:type="dxa"/>
          </w:tcPr>
          <w:p w:rsidR="008F386E" w:rsidRDefault="007664E4">
            <w:r>
              <w:rPr>
                <w:rFonts w:hint="eastAsia"/>
              </w:rPr>
              <w:t>AML1-ETO</w:t>
            </w:r>
          </w:p>
        </w:tc>
        <w:tc>
          <w:tcPr>
            <w:tcW w:w="2841" w:type="dxa"/>
          </w:tcPr>
          <w:p w:rsidR="008F386E" w:rsidRDefault="007664E4">
            <w:r>
              <w:rPr>
                <w:rFonts w:hint="eastAsia"/>
              </w:rPr>
              <w:t>RUNX1-RUNX1T1</w:t>
            </w:r>
          </w:p>
        </w:tc>
      </w:tr>
      <w:tr w:rsidR="009B68D2" w:rsidTr="007664E4">
        <w:trPr>
          <w:trHeight w:val="689"/>
        </w:trPr>
        <w:tc>
          <w:tcPr>
            <w:tcW w:w="1666" w:type="pct"/>
          </w:tcPr>
          <w:p w:rsidR="009B68D2" w:rsidRDefault="007664E4">
            <w:r>
              <w:rPr>
                <w:rFonts w:hint="eastAsia"/>
              </w:rPr>
              <w:t>P418</w:t>
            </w:r>
          </w:p>
        </w:tc>
        <w:tc>
          <w:tcPr>
            <w:tcW w:w="1667" w:type="pct"/>
          </w:tcPr>
          <w:p w:rsidR="009B68D2" w:rsidRDefault="007664E4">
            <w:r>
              <w:t>慢性粒细胞白血病</w:t>
            </w:r>
          </w:p>
        </w:tc>
        <w:tc>
          <w:tcPr>
            <w:tcW w:w="1667" w:type="pct"/>
          </w:tcPr>
          <w:p w:rsidR="009B68D2" w:rsidRDefault="007664E4">
            <w:r>
              <w:t>慢性髓系白血病</w:t>
            </w:r>
          </w:p>
        </w:tc>
      </w:tr>
      <w:tr w:rsidR="009B68D2" w:rsidTr="007664E4">
        <w:trPr>
          <w:trHeight w:val="840"/>
        </w:trPr>
        <w:tc>
          <w:tcPr>
            <w:tcW w:w="1666" w:type="pct"/>
          </w:tcPr>
          <w:p w:rsidR="009B68D2" w:rsidRDefault="007664E4">
            <w:r>
              <w:rPr>
                <w:rFonts w:hint="eastAsia"/>
              </w:rPr>
              <w:t>P418</w:t>
            </w:r>
          </w:p>
        </w:tc>
        <w:tc>
          <w:tcPr>
            <w:tcW w:w="1667" w:type="pct"/>
          </w:tcPr>
          <w:p w:rsidR="009B68D2" w:rsidRDefault="007664E4">
            <w:r w:rsidRPr="00AC4601">
              <w:rPr>
                <w:rFonts w:ascii="宋体" w:hAnsi="宋体" w:hint="eastAsia"/>
                <w:sz w:val="24"/>
                <w:szCs w:val="24"/>
              </w:rPr>
              <w:t>外周血嗜碱性粒细胞增高＞20%，外周血或骨髓细胞中原始细胞≥10%而未达到急变期标准。</w:t>
            </w:r>
          </w:p>
        </w:tc>
        <w:tc>
          <w:tcPr>
            <w:tcW w:w="1667" w:type="pct"/>
          </w:tcPr>
          <w:p w:rsidR="009B68D2" w:rsidRDefault="007664E4">
            <w:r>
              <w:t>删除</w:t>
            </w:r>
          </w:p>
        </w:tc>
      </w:tr>
      <w:tr w:rsidR="009B68D2" w:rsidTr="007664E4">
        <w:trPr>
          <w:trHeight w:val="568"/>
        </w:trPr>
        <w:tc>
          <w:tcPr>
            <w:tcW w:w="1666" w:type="pct"/>
          </w:tcPr>
          <w:p w:rsidR="009B68D2" w:rsidRDefault="007664E4">
            <w:r>
              <w:rPr>
                <w:rFonts w:hint="eastAsia"/>
              </w:rPr>
              <w:t>P418</w:t>
            </w:r>
          </w:p>
        </w:tc>
        <w:tc>
          <w:tcPr>
            <w:tcW w:w="1667" w:type="pct"/>
          </w:tcPr>
          <w:p w:rsidR="009B68D2" w:rsidRDefault="007664E4">
            <w:r w:rsidRPr="00AC4601">
              <w:rPr>
                <w:rFonts w:ascii="宋体" w:hAnsi="宋体" w:hint="eastAsia"/>
                <w:sz w:val="24"/>
                <w:szCs w:val="24"/>
              </w:rPr>
              <w:t>WBC极度增高时（＞200×10</w:t>
            </w:r>
            <w:r w:rsidRPr="00AC4601">
              <w:rPr>
                <w:rFonts w:ascii="宋体" w:hAnsi="宋体" w:hint="eastAsia"/>
                <w:sz w:val="24"/>
                <w:szCs w:val="24"/>
                <w:vertAlign w:val="superscript"/>
              </w:rPr>
              <w:t>9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/L）可发生“白细胞淤滞症”。</w:t>
            </w:r>
          </w:p>
        </w:tc>
        <w:tc>
          <w:tcPr>
            <w:tcW w:w="1667" w:type="pct"/>
          </w:tcPr>
          <w:p w:rsidR="009B68D2" w:rsidRDefault="007664E4">
            <w:r w:rsidRPr="00AC4601">
              <w:rPr>
                <w:rFonts w:ascii="宋体" w:hAnsi="宋体" w:hint="eastAsia"/>
                <w:sz w:val="24"/>
                <w:szCs w:val="24"/>
              </w:rPr>
              <w:t>WBC极度增高时（＞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00×10</w:t>
            </w:r>
            <w:r w:rsidRPr="00AC4601">
              <w:rPr>
                <w:rFonts w:ascii="宋体" w:hAnsi="宋体" w:hint="eastAsia"/>
                <w:sz w:val="24"/>
                <w:szCs w:val="24"/>
                <w:vertAlign w:val="superscript"/>
              </w:rPr>
              <w:t>9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/L）可发生“白细胞淤滞症”。</w:t>
            </w:r>
          </w:p>
        </w:tc>
      </w:tr>
      <w:tr w:rsidR="009B68D2" w:rsidTr="007664E4">
        <w:trPr>
          <w:trHeight w:val="914"/>
        </w:trPr>
        <w:tc>
          <w:tcPr>
            <w:tcW w:w="1666" w:type="pct"/>
          </w:tcPr>
          <w:p w:rsidR="009B68D2" w:rsidRPr="007664E4" w:rsidRDefault="007664E4">
            <w:r>
              <w:rPr>
                <w:rFonts w:hint="eastAsia"/>
              </w:rPr>
              <w:t>P418</w:t>
            </w:r>
          </w:p>
        </w:tc>
        <w:tc>
          <w:tcPr>
            <w:tcW w:w="1667" w:type="pct"/>
          </w:tcPr>
          <w:p w:rsidR="009B68D2" w:rsidRDefault="009B68D2"/>
        </w:tc>
        <w:tc>
          <w:tcPr>
            <w:tcW w:w="1667" w:type="pct"/>
          </w:tcPr>
          <w:p w:rsidR="00004A82" w:rsidRDefault="00004A82">
            <w:pPr>
              <w:rPr>
                <w:rFonts w:hint="eastAsia"/>
              </w:rPr>
            </w:pPr>
            <w:r>
              <w:t>新加</w:t>
            </w:r>
          </w:p>
          <w:p w:rsidR="009B68D2" w:rsidRDefault="007664E4">
            <w:pPr>
              <w:rPr>
                <w:rFonts w:hint="eastAsia"/>
              </w:rPr>
            </w:pPr>
            <w:r>
              <w:t>甲磺酸伊马替尼为第一代酪氨酸激酶抑制剂</w:t>
            </w:r>
            <w:r>
              <w:rPr>
                <w:rFonts w:hint="eastAsia"/>
              </w:rPr>
              <w:t>TKI</w:t>
            </w:r>
            <w:r>
              <w:rPr>
                <w:rFonts w:hint="eastAsia"/>
              </w:rPr>
              <w:t>。第二代</w:t>
            </w:r>
            <w:r>
              <w:rPr>
                <w:rFonts w:hint="eastAsia"/>
              </w:rPr>
              <w:t>TKI</w:t>
            </w:r>
            <w:r>
              <w:rPr>
                <w:rFonts w:hint="eastAsia"/>
              </w:rPr>
              <w:t>，如尼洛替尼、达沙替尼也可同于慢性期治疗。</w:t>
            </w:r>
          </w:p>
          <w:p w:rsidR="007664E4" w:rsidRDefault="007664E4">
            <w:pPr>
              <w:rPr>
                <w:rFonts w:hint="eastAsia"/>
              </w:rPr>
            </w:pPr>
            <w:r>
              <w:rPr>
                <w:rFonts w:hint="eastAsia"/>
              </w:rPr>
              <w:t>α干扰素用于不适合</w:t>
            </w:r>
            <w:r>
              <w:rPr>
                <w:rFonts w:hint="eastAsia"/>
              </w:rPr>
              <w:t>TKI</w:t>
            </w:r>
            <w:r>
              <w:rPr>
                <w:rFonts w:hint="eastAsia"/>
              </w:rPr>
              <w:t>和异基因骨髓移植的病人。</w:t>
            </w:r>
          </w:p>
          <w:p w:rsidR="007664E4" w:rsidRDefault="00004A82">
            <w:pPr>
              <w:rPr>
                <w:rFonts w:hint="eastAsia"/>
              </w:rPr>
            </w:pPr>
            <w:r>
              <w:rPr>
                <w:rFonts w:hint="eastAsia"/>
              </w:rPr>
              <w:t>骨髓移植仅用于移植风险低</w:t>
            </w:r>
          </w:p>
          <w:p w:rsidR="007664E4" w:rsidRDefault="00004A82">
            <w:pPr>
              <w:rPr>
                <w:rFonts w:hint="eastAsia"/>
              </w:rPr>
            </w:pPr>
            <w:r>
              <w:rPr>
                <w:rFonts w:hint="eastAsia"/>
              </w:rPr>
              <w:t>且对</w:t>
            </w:r>
            <w:r>
              <w:rPr>
                <w:rFonts w:hint="eastAsia"/>
              </w:rPr>
              <w:t>TKI</w:t>
            </w:r>
            <w:r>
              <w:rPr>
                <w:rFonts w:hint="eastAsia"/>
              </w:rPr>
              <w:t>耐药及进展期患者。</w:t>
            </w:r>
          </w:p>
          <w:p w:rsidR="007664E4" w:rsidRDefault="007664E4">
            <w:pPr>
              <w:rPr>
                <w:rFonts w:hint="eastAsia"/>
              </w:rPr>
            </w:pPr>
          </w:p>
          <w:p w:rsidR="007664E4" w:rsidRDefault="007664E4"/>
        </w:tc>
      </w:tr>
      <w:tr w:rsidR="009B68D2" w:rsidTr="007664E4">
        <w:trPr>
          <w:trHeight w:val="969"/>
        </w:trPr>
        <w:tc>
          <w:tcPr>
            <w:tcW w:w="1666" w:type="pct"/>
          </w:tcPr>
          <w:p w:rsidR="009B68D2" w:rsidRDefault="00004A82">
            <w:r>
              <w:rPr>
                <w:rFonts w:hint="eastAsia"/>
              </w:rPr>
              <w:lastRenderedPageBreak/>
              <w:t>P419</w:t>
            </w:r>
          </w:p>
        </w:tc>
        <w:tc>
          <w:tcPr>
            <w:tcW w:w="1667" w:type="pct"/>
          </w:tcPr>
          <w:p w:rsidR="009B68D2" w:rsidRDefault="009B68D2"/>
        </w:tc>
        <w:tc>
          <w:tcPr>
            <w:tcW w:w="1667" w:type="pct"/>
          </w:tcPr>
          <w:p w:rsidR="009B68D2" w:rsidRDefault="00004A82">
            <w:r>
              <w:t>分布异常</w:t>
            </w:r>
            <w:r>
              <w:rPr>
                <w:rFonts w:hint="eastAsia"/>
              </w:rPr>
              <w:t>：新加遗传性良性假性中性粒细胞减少症</w:t>
            </w:r>
          </w:p>
        </w:tc>
      </w:tr>
      <w:tr w:rsidR="009B68D2" w:rsidTr="007664E4">
        <w:trPr>
          <w:trHeight w:val="846"/>
        </w:trPr>
        <w:tc>
          <w:tcPr>
            <w:tcW w:w="1666" w:type="pct"/>
          </w:tcPr>
          <w:p w:rsidR="009B68D2" w:rsidRDefault="00004A82">
            <w:r>
              <w:rPr>
                <w:rFonts w:hint="eastAsia"/>
              </w:rPr>
              <w:t>P419</w:t>
            </w:r>
          </w:p>
        </w:tc>
        <w:tc>
          <w:tcPr>
            <w:tcW w:w="1667" w:type="pct"/>
          </w:tcPr>
          <w:p w:rsidR="009B68D2" w:rsidRDefault="00004A82">
            <w:r w:rsidRPr="00AC4601">
              <w:rPr>
                <w:rFonts w:ascii="宋体" w:hAnsi="宋体" w:hint="eastAsia"/>
                <w:sz w:val="24"/>
                <w:szCs w:val="24"/>
              </w:rPr>
              <w:t>促白细胞生成药物</w:t>
            </w:r>
            <w:r w:rsidRPr="00AC4601">
              <w:rPr>
                <w:rFonts w:ascii="宋体" w:hAnsi="宋体"/>
                <w:sz w:val="24"/>
                <w:szCs w:val="24"/>
              </w:rPr>
              <w:t>：G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-</w:t>
            </w:r>
            <w:r w:rsidRPr="00AC4601">
              <w:rPr>
                <w:rFonts w:ascii="宋体" w:hAnsi="宋体"/>
                <w:sz w:val="24"/>
                <w:szCs w:val="24"/>
              </w:rPr>
              <w:t>CSF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或</w:t>
            </w:r>
            <w:r w:rsidRPr="00AC4601">
              <w:rPr>
                <w:rFonts w:ascii="宋体" w:hAnsi="宋体"/>
                <w:sz w:val="24"/>
                <w:szCs w:val="24"/>
              </w:rPr>
              <w:t>GM-CSF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，剂量</w:t>
            </w:r>
            <w:r w:rsidRPr="00AC4601">
              <w:rPr>
                <w:rFonts w:ascii="宋体" w:hAnsi="宋体"/>
                <w:sz w:val="24"/>
                <w:szCs w:val="24"/>
              </w:rPr>
              <w:t>2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>5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μ</w:t>
            </w:r>
            <w:r w:rsidRPr="00AC4601">
              <w:rPr>
                <w:rFonts w:ascii="宋体" w:hAnsi="宋体"/>
                <w:sz w:val="24"/>
                <w:szCs w:val="24"/>
              </w:rPr>
              <w:t>g/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（kg·d）</w:t>
            </w:r>
          </w:p>
        </w:tc>
        <w:tc>
          <w:tcPr>
            <w:tcW w:w="1667" w:type="pct"/>
          </w:tcPr>
          <w:p w:rsidR="009B68D2" w:rsidRDefault="00004A82">
            <w:r w:rsidRPr="00AC4601">
              <w:rPr>
                <w:rFonts w:ascii="宋体" w:hAnsi="宋体" w:hint="eastAsia"/>
                <w:sz w:val="24"/>
                <w:szCs w:val="24"/>
              </w:rPr>
              <w:t>促白细胞生成药物</w:t>
            </w:r>
            <w:r w:rsidRPr="00AC4601">
              <w:rPr>
                <w:rFonts w:ascii="宋体" w:hAnsi="宋体"/>
                <w:sz w:val="24"/>
                <w:szCs w:val="24"/>
              </w:rPr>
              <w:t>：G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-</w:t>
            </w:r>
            <w:r w:rsidRPr="00AC4601">
              <w:rPr>
                <w:rFonts w:ascii="宋体" w:hAnsi="宋体"/>
                <w:sz w:val="24"/>
                <w:szCs w:val="24"/>
              </w:rPr>
              <w:t>CSF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或</w:t>
            </w:r>
            <w:r w:rsidRPr="00AC4601">
              <w:rPr>
                <w:rFonts w:ascii="宋体" w:hAnsi="宋体"/>
                <w:sz w:val="24"/>
                <w:szCs w:val="24"/>
              </w:rPr>
              <w:t>GM-CSF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，剂量</w:t>
            </w:r>
            <w:r w:rsidRPr="00AC4601">
              <w:rPr>
                <w:rFonts w:ascii="宋体" w:hAnsi="宋体"/>
                <w:sz w:val="24"/>
                <w:szCs w:val="24"/>
              </w:rPr>
              <w:t>2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>
              <w:rPr>
                <w:rFonts w:ascii="宋体" w:hAnsi="宋体" w:hint="eastAsia"/>
                <w:sz w:val="24"/>
                <w:szCs w:val="24"/>
              </w:rPr>
              <w:t>10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μ</w:t>
            </w:r>
            <w:r w:rsidRPr="00AC4601">
              <w:rPr>
                <w:rFonts w:ascii="宋体" w:hAnsi="宋体"/>
                <w:sz w:val="24"/>
                <w:szCs w:val="24"/>
              </w:rPr>
              <w:t>g/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（kg·d）</w:t>
            </w:r>
          </w:p>
        </w:tc>
      </w:tr>
      <w:tr w:rsidR="00004A82" w:rsidTr="00004A82">
        <w:tc>
          <w:tcPr>
            <w:tcW w:w="1666" w:type="pct"/>
          </w:tcPr>
          <w:p w:rsidR="00004A82" w:rsidRDefault="00004A82">
            <w:pPr>
              <w:rPr>
                <w:rFonts w:hint="eastAsia"/>
              </w:rPr>
            </w:pPr>
            <w:r>
              <w:rPr>
                <w:rFonts w:hint="eastAsia"/>
              </w:rPr>
              <w:t>P420</w:t>
            </w:r>
          </w:p>
          <w:p w:rsidR="00004A82" w:rsidRDefault="00004A82">
            <w:pPr>
              <w:rPr>
                <w:rFonts w:hint="eastAsia"/>
              </w:rPr>
            </w:pPr>
          </w:p>
          <w:p w:rsidR="00004A82" w:rsidRDefault="00004A82"/>
        </w:tc>
        <w:tc>
          <w:tcPr>
            <w:tcW w:w="1667" w:type="pct"/>
          </w:tcPr>
          <w:p w:rsidR="00921B22" w:rsidRPr="00921B22" w:rsidRDefault="00921B22" w:rsidP="00921B22">
            <w:pPr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血块收缩试验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：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血液凝固后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1/2</w:t>
            </w:r>
            <w:r w:rsidRPr="00921B22">
              <w:rPr>
                <w:rFonts w:ascii="宋体" w:eastAsia="宋体" w:hAnsi="宋体" w:cs="MS Mincho" w:hint="eastAsia"/>
                <w:sz w:val="24"/>
                <w:szCs w:val="24"/>
              </w:rPr>
              <w:t>～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小时血块开始收缩，于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24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小时回缩完全。</w:t>
            </w:r>
          </w:p>
          <w:p w:rsidR="00004A82" w:rsidRPr="00921B22" w:rsidRDefault="00004A82"/>
        </w:tc>
        <w:tc>
          <w:tcPr>
            <w:tcW w:w="1667" w:type="pct"/>
          </w:tcPr>
          <w:p w:rsidR="00921B22" w:rsidRPr="00921B22" w:rsidRDefault="00921B22" w:rsidP="00921B22">
            <w:pPr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血块收缩试验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：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血液凝固后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小时血块开始收缩，于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18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24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小时回缩完全。</w:t>
            </w:r>
          </w:p>
          <w:p w:rsidR="00004A82" w:rsidRPr="00921B22" w:rsidRDefault="00004A82"/>
        </w:tc>
      </w:tr>
      <w:tr w:rsidR="00004A82" w:rsidTr="00004A82">
        <w:tc>
          <w:tcPr>
            <w:tcW w:w="1666" w:type="pct"/>
          </w:tcPr>
          <w:p w:rsidR="00004A82" w:rsidRDefault="00921B22">
            <w:r>
              <w:rPr>
                <w:rFonts w:hint="eastAsia"/>
              </w:rPr>
              <w:t>P422</w:t>
            </w:r>
          </w:p>
        </w:tc>
        <w:tc>
          <w:tcPr>
            <w:tcW w:w="1667" w:type="pct"/>
          </w:tcPr>
          <w:p w:rsidR="00921B22" w:rsidRDefault="00921B22">
            <w:pPr>
              <w:rPr>
                <w:rFonts w:hint="eastAsia"/>
              </w:rPr>
            </w:pPr>
            <w:r w:rsidRPr="00AC4601">
              <w:rPr>
                <w:rFonts w:ascii="宋体" w:hAnsi="宋体" w:hint="eastAsia"/>
                <w:sz w:val="24"/>
                <w:szCs w:val="24"/>
              </w:rPr>
              <w:t>肾损害多发生于紫癜出现后1周，亦可延迟出现，多在</w:t>
            </w:r>
            <w:r w:rsidRPr="00AC4601">
              <w:rPr>
                <w:rFonts w:ascii="宋体" w:hAnsi="宋体"/>
                <w:sz w:val="24"/>
                <w:szCs w:val="24"/>
              </w:rPr>
              <w:t>3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 xml:space="preserve">4 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周内恢复</w:t>
            </w:r>
          </w:p>
          <w:p w:rsidR="00921B22" w:rsidRDefault="00921B22"/>
        </w:tc>
        <w:tc>
          <w:tcPr>
            <w:tcW w:w="1667" w:type="pct"/>
          </w:tcPr>
          <w:p w:rsidR="00004A82" w:rsidRDefault="00921B22">
            <w:r w:rsidRPr="00AC4601">
              <w:rPr>
                <w:rFonts w:ascii="宋体" w:hAnsi="宋体" w:hint="eastAsia"/>
                <w:sz w:val="24"/>
                <w:szCs w:val="24"/>
              </w:rPr>
              <w:t>肾损害多发生于紫癜出现后</w:t>
            </w: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>4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周，亦可延迟出现，多在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 xml:space="preserve">4 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周内恢复</w:t>
            </w:r>
          </w:p>
        </w:tc>
      </w:tr>
      <w:tr w:rsidR="00004A82" w:rsidTr="00921B22">
        <w:trPr>
          <w:trHeight w:val="718"/>
        </w:trPr>
        <w:tc>
          <w:tcPr>
            <w:tcW w:w="1666" w:type="pct"/>
          </w:tcPr>
          <w:p w:rsidR="00004A82" w:rsidRDefault="00004A82"/>
        </w:tc>
        <w:tc>
          <w:tcPr>
            <w:tcW w:w="1667" w:type="pct"/>
          </w:tcPr>
          <w:p w:rsidR="00004A82" w:rsidRDefault="00921B22">
            <w:r w:rsidRPr="00AC4601">
              <w:rPr>
                <w:rFonts w:ascii="宋体" w:hAnsi="宋体" w:hint="eastAsia"/>
                <w:b/>
                <w:sz w:val="24"/>
                <w:szCs w:val="24"/>
              </w:rPr>
              <w:t>特发性血小板减少性紫癜</w:t>
            </w:r>
          </w:p>
        </w:tc>
        <w:tc>
          <w:tcPr>
            <w:tcW w:w="1667" w:type="pct"/>
          </w:tcPr>
          <w:p w:rsidR="00004A82" w:rsidRDefault="00921B22">
            <w:r>
              <w:t>原发性免疫性血小板减少症</w:t>
            </w:r>
          </w:p>
        </w:tc>
      </w:tr>
      <w:tr w:rsidR="00004A82" w:rsidTr="00004A82">
        <w:tc>
          <w:tcPr>
            <w:tcW w:w="1666" w:type="pct"/>
          </w:tcPr>
          <w:p w:rsidR="00004A82" w:rsidRDefault="00921B22">
            <w:r>
              <w:rPr>
                <w:rFonts w:hint="eastAsia"/>
              </w:rPr>
              <w:t>P423</w:t>
            </w:r>
          </w:p>
        </w:tc>
        <w:tc>
          <w:tcPr>
            <w:tcW w:w="1667" w:type="pct"/>
          </w:tcPr>
          <w:p w:rsidR="00004A82" w:rsidRDefault="00921B22">
            <w:r w:rsidRPr="00AC4601">
              <w:rPr>
                <w:rFonts w:ascii="宋体" w:hAnsi="宋体" w:hint="eastAsia"/>
                <w:sz w:val="24"/>
                <w:szCs w:val="24"/>
              </w:rPr>
              <w:t>血小板相关补体（PAC3）</w:t>
            </w:r>
          </w:p>
        </w:tc>
        <w:tc>
          <w:tcPr>
            <w:tcW w:w="1667" w:type="pct"/>
          </w:tcPr>
          <w:p w:rsidR="00004A82" w:rsidRDefault="00921B22">
            <w:r>
              <w:t>改为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血小板自身抗体</w:t>
            </w:r>
          </w:p>
        </w:tc>
      </w:tr>
      <w:tr w:rsidR="00004A82" w:rsidTr="00921B22">
        <w:trPr>
          <w:trHeight w:val="520"/>
        </w:trPr>
        <w:tc>
          <w:tcPr>
            <w:tcW w:w="1666" w:type="pct"/>
          </w:tcPr>
          <w:p w:rsidR="00004A82" w:rsidRDefault="00921B22">
            <w:r>
              <w:rPr>
                <w:rFonts w:hint="eastAsia"/>
              </w:rPr>
              <w:t>P424</w:t>
            </w:r>
          </w:p>
        </w:tc>
        <w:tc>
          <w:tcPr>
            <w:tcW w:w="1667" w:type="pct"/>
          </w:tcPr>
          <w:p w:rsidR="00004A82" w:rsidRDefault="00921B22">
            <w:r w:rsidRPr="00AC4601">
              <w:rPr>
                <w:rFonts w:ascii="宋体" w:hAnsi="宋体" w:hint="eastAsia"/>
                <w:sz w:val="24"/>
                <w:szCs w:val="24"/>
              </w:rPr>
              <w:t>静脉注射糖皮质激素</w:t>
            </w:r>
            <w:r w:rsidRPr="00AC4601">
              <w:rPr>
                <w:rFonts w:ascii="宋体" w:hAnsi="宋体"/>
                <w:sz w:val="24"/>
                <w:szCs w:val="24"/>
              </w:rPr>
              <w:t>：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地塞米松</w:t>
            </w:r>
            <w:r w:rsidRPr="00AC4601">
              <w:rPr>
                <w:rFonts w:ascii="宋体" w:hAnsi="宋体"/>
                <w:sz w:val="24"/>
                <w:szCs w:val="24"/>
              </w:rPr>
              <w:t>10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>20mg/d</w:t>
            </w:r>
          </w:p>
        </w:tc>
        <w:tc>
          <w:tcPr>
            <w:tcW w:w="1667" w:type="pct"/>
          </w:tcPr>
          <w:p w:rsidR="00004A82" w:rsidRDefault="00921B22">
            <w:r w:rsidRPr="00AC4601">
              <w:rPr>
                <w:rFonts w:ascii="宋体" w:hAnsi="宋体" w:hint="eastAsia"/>
                <w:sz w:val="24"/>
                <w:szCs w:val="24"/>
              </w:rPr>
              <w:t>静脉注射糖皮质激素</w:t>
            </w:r>
            <w:r w:rsidRPr="00AC4601">
              <w:rPr>
                <w:rFonts w:ascii="宋体" w:hAnsi="宋体"/>
                <w:sz w:val="24"/>
                <w:szCs w:val="24"/>
              </w:rPr>
              <w:t>：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地塞米松</w:t>
            </w:r>
            <w:r>
              <w:rPr>
                <w:rFonts w:ascii="宋体" w:hAnsi="宋体" w:hint="eastAsia"/>
                <w:sz w:val="24"/>
                <w:szCs w:val="24"/>
              </w:rPr>
              <w:t>40</w:t>
            </w:r>
            <w:r w:rsidRPr="00AC4601">
              <w:rPr>
                <w:rFonts w:ascii="宋体" w:hAnsi="宋体"/>
                <w:sz w:val="24"/>
                <w:szCs w:val="24"/>
              </w:rPr>
              <w:t>mg/d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共</w:t>
            </w:r>
            <w:r>
              <w:rPr>
                <w:rFonts w:ascii="宋体" w:hAnsi="宋体" w:hint="eastAsia"/>
                <w:sz w:val="24"/>
                <w:szCs w:val="24"/>
              </w:rPr>
              <w:t>4天</w:t>
            </w:r>
          </w:p>
        </w:tc>
      </w:tr>
      <w:tr w:rsidR="00004A82" w:rsidTr="00921B22">
        <w:trPr>
          <w:trHeight w:val="728"/>
        </w:trPr>
        <w:tc>
          <w:tcPr>
            <w:tcW w:w="1666" w:type="pct"/>
          </w:tcPr>
          <w:p w:rsidR="00004A82" w:rsidRDefault="00921B22">
            <w:r>
              <w:rPr>
                <w:rFonts w:hint="eastAsia"/>
              </w:rPr>
              <w:t>P424</w:t>
            </w:r>
          </w:p>
        </w:tc>
        <w:tc>
          <w:tcPr>
            <w:tcW w:w="1667" w:type="pct"/>
          </w:tcPr>
          <w:p w:rsidR="00921B22" w:rsidRPr="00921B22" w:rsidRDefault="00921B22" w:rsidP="00921B22">
            <w:pPr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AC4601">
              <w:rPr>
                <w:rFonts w:ascii="宋体" w:hAnsi="宋体" w:hint="eastAsia"/>
                <w:sz w:val="24"/>
                <w:szCs w:val="24"/>
              </w:rPr>
              <w:t>以泼尼松效果较好。每天用量初为</w:t>
            </w:r>
            <w:r w:rsidRPr="00AC4601">
              <w:rPr>
                <w:rFonts w:ascii="宋体" w:hAnsi="宋体"/>
                <w:sz w:val="24"/>
                <w:szCs w:val="24"/>
              </w:rPr>
              <w:t>1</w:t>
            </w:r>
            <w:r w:rsidRPr="00AC4601">
              <w:rPr>
                <w:rFonts w:ascii="宋体" w:hAnsi="宋体" w:cs="MS Mincho" w:hint="eastAsia"/>
                <w:sz w:val="24"/>
                <w:szCs w:val="24"/>
              </w:rPr>
              <w:t>～</w:t>
            </w:r>
            <w:r w:rsidRPr="00AC4601">
              <w:rPr>
                <w:rFonts w:ascii="宋体" w:hAnsi="宋体"/>
                <w:sz w:val="24"/>
                <w:szCs w:val="24"/>
              </w:rPr>
              <w:t>1.5mg/kg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，一次顿服。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待血小板恢复正常或接近正常后逐渐缓慢减量。小剂量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（5</w:t>
            </w:r>
            <w:r w:rsidRPr="00921B22">
              <w:rPr>
                <w:rFonts w:ascii="宋体" w:eastAsia="宋体" w:hAnsi="宋体" w:cs="MS Mincho" w:hint="eastAsia"/>
                <w:sz w:val="24"/>
                <w:szCs w:val="24"/>
              </w:rPr>
              <w:t>～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10mg/d）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维持治疗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  <w:r w:rsidRPr="00921B22">
              <w:rPr>
                <w:rFonts w:ascii="宋体" w:eastAsia="宋体" w:hAnsi="宋体" w:cs="MS Mincho" w:hint="eastAsia"/>
                <w:sz w:val="24"/>
                <w:szCs w:val="24"/>
              </w:rPr>
              <w:t>～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6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个月。少数患者可根据情况选用氢化可的松或甲泼尼龙。</w:t>
            </w:r>
          </w:p>
          <w:p w:rsidR="00004A82" w:rsidRDefault="00004A82"/>
        </w:tc>
        <w:tc>
          <w:tcPr>
            <w:tcW w:w="1667" w:type="pct"/>
          </w:tcPr>
          <w:p w:rsidR="00921B22" w:rsidRPr="00921B22" w:rsidRDefault="00921B22" w:rsidP="00921B22">
            <w:pPr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AC4601">
              <w:rPr>
                <w:rFonts w:ascii="宋体" w:hAnsi="宋体" w:hint="eastAsia"/>
                <w:sz w:val="24"/>
                <w:szCs w:val="24"/>
              </w:rPr>
              <w:t>以泼尼松效果较好。每天用量初为</w:t>
            </w:r>
            <w:r w:rsidRPr="00AC4601">
              <w:rPr>
                <w:rFonts w:ascii="宋体" w:hAnsi="宋体"/>
                <w:sz w:val="24"/>
                <w:szCs w:val="24"/>
              </w:rPr>
              <w:t>1mg/kg</w:t>
            </w:r>
            <w:r w:rsidRPr="00AC4601">
              <w:rPr>
                <w:rFonts w:ascii="宋体" w:hAnsi="宋体" w:hint="eastAsia"/>
                <w:sz w:val="24"/>
                <w:szCs w:val="24"/>
              </w:rPr>
              <w:t>，一次顿服。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待血小板恢复正常或接近正常后逐渐缓慢减量。小剂量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（5</w:t>
            </w:r>
            <w:r w:rsidRPr="00921B22">
              <w:rPr>
                <w:rFonts w:ascii="宋体" w:eastAsia="宋体" w:hAnsi="宋体" w:cs="MS Mincho" w:hint="eastAsia"/>
                <w:sz w:val="24"/>
                <w:szCs w:val="24"/>
              </w:rPr>
              <w:t>～</w:t>
            </w:r>
            <w:r w:rsidRPr="00921B22">
              <w:rPr>
                <w:rFonts w:ascii="宋体" w:eastAsia="宋体" w:hAnsi="宋体" w:cs="Times New Roman"/>
                <w:sz w:val="24"/>
                <w:szCs w:val="24"/>
              </w:rPr>
              <w:t>10mg/d）</w:t>
            </w:r>
            <w:r w:rsidRPr="00921B22">
              <w:rPr>
                <w:rFonts w:ascii="宋体" w:eastAsia="宋体" w:hAnsi="宋体" w:cs="Times New Roman" w:hint="eastAsia"/>
                <w:sz w:val="24"/>
                <w:szCs w:val="24"/>
              </w:rPr>
              <w:t>。少数患者可根据情况选用氢化可的松或甲泼尼龙。</w:t>
            </w:r>
          </w:p>
          <w:p w:rsidR="00004A82" w:rsidRPr="00921B22" w:rsidRDefault="00004A82"/>
        </w:tc>
      </w:tr>
      <w:tr w:rsidR="00004A82" w:rsidTr="00004A82">
        <w:tc>
          <w:tcPr>
            <w:tcW w:w="1666" w:type="pct"/>
          </w:tcPr>
          <w:p w:rsidR="00004A82" w:rsidRDefault="00921B22">
            <w:r>
              <w:rPr>
                <w:rFonts w:hint="eastAsia"/>
              </w:rPr>
              <w:t>P424</w:t>
            </w:r>
          </w:p>
        </w:tc>
        <w:tc>
          <w:tcPr>
            <w:tcW w:w="1667" w:type="pct"/>
          </w:tcPr>
          <w:p w:rsidR="00004A82" w:rsidRDefault="00004A82"/>
        </w:tc>
        <w:tc>
          <w:tcPr>
            <w:tcW w:w="1667" w:type="pct"/>
          </w:tcPr>
          <w:p w:rsidR="00004A82" w:rsidRDefault="00921B22">
            <w:r>
              <w:t>输血章节大变</w:t>
            </w:r>
          </w:p>
        </w:tc>
      </w:tr>
      <w:tr w:rsidR="00004A82" w:rsidTr="00004A82">
        <w:tc>
          <w:tcPr>
            <w:tcW w:w="1666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</w:tr>
      <w:tr w:rsidR="00004A82" w:rsidTr="00004A82">
        <w:tc>
          <w:tcPr>
            <w:tcW w:w="1666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</w:tr>
      <w:tr w:rsidR="00004A82" w:rsidTr="00004A82">
        <w:tc>
          <w:tcPr>
            <w:tcW w:w="1666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  <w:tc>
          <w:tcPr>
            <w:tcW w:w="1667" w:type="pct"/>
          </w:tcPr>
          <w:p w:rsidR="00004A82" w:rsidRDefault="00004A82"/>
        </w:tc>
      </w:tr>
    </w:tbl>
    <w:p w:rsidR="00AF446E" w:rsidRPr="00004A82" w:rsidRDefault="00AF446E"/>
    <w:sectPr w:rsidR="00AF446E" w:rsidRPr="00004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46E" w:rsidRDefault="00AF446E" w:rsidP="008F386E">
      <w:r>
        <w:separator/>
      </w:r>
    </w:p>
  </w:endnote>
  <w:endnote w:type="continuationSeparator" w:id="1">
    <w:p w:rsidR="00AF446E" w:rsidRDefault="00AF446E" w:rsidP="008F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46E" w:rsidRDefault="00AF446E" w:rsidP="008F386E">
      <w:r>
        <w:separator/>
      </w:r>
    </w:p>
  </w:footnote>
  <w:footnote w:type="continuationSeparator" w:id="1">
    <w:p w:rsidR="00AF446E" w:rsidRDefault="00AF446E" w:rsidP="008F3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86E"/>
    <w:rsid w:val="00004A82"/>
    <w:rsid w:val="007664E4"/>
    <w:rsid w:val="008F386E"/>
    <w:rsid w:val="00921B22"/>
    <w:rsid w:val="009B68D2"/>
    <w:rsid w:val="00AF4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8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86E"/>
    <w:rPr>
      <w:sz w:val="18"/>
      <w:szCs w:val="18"/>
    </w:rPr>
  </w:style>
  <w:style w:type="table" w:styleId="a5">
    <w:name w:val="Table Grid"/>
    <w:basedOn w:val="a1"/>
    <w:uiPriority w:val="59"/>
    <w:rsid w:val="008F38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2019-12-02T09:24:00Z</dcterms:created>
  <dcterms:modified xsi:type="dcterms:W3CDTF">2019-12-02T10:10:00Z</dcterms:modified>
</cp:coreProperties>
</file>