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402"/>
        <w:gridCol w:w="316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页码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（2020年）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2019年教材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2020年教材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751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羊水</w:t>
            </w:r>
            <w:r>
              <w:rPr>
                <w:rFonts w:asciiTheme="minorEastAsia" w:hAnsiTheme="minorEastAsia"/>
                <w:sz w:val="24"/>
                <w:szCs w:val="24"/>
              </w:rPr>
              <w:t>的来源中第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③点中“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每日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600</w:t>
            </w:r>
            <w:r>
              <w:rPr>
                <w:rFonts w:hint="eastAsia" w:cs="宋体" w:asciiTheme="minorEastAsia" w:hAnsiTheme="minorEastAsia"/>
                <w:color w:val="FF0000"/>
                <w:sz w:val="24"/>
                <w:szCs w:val="24"/>
              </w:rPr>
              <w:t>～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800ml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从肺泡分泌至羊膜腔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”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每日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350ml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从肺泡分泌至羊膜腔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751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羊水</w:t>
            </w:r>
            <w:r>
              <w:rPr>
                <w:rFonts w:asciiTheme="minorEastAsia" w:hAnsiTheme="minorEastAsia"/>
                <w:sz w:val="24"/>
                <w:szCs w:val="24"/>
              </w:rPr>
              <w:t>的功能中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增加第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⑦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752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卵巢  略增大，一侧卵巢可见妊娠黄体，妊娠黄体于妊娠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10</w:t>
            </w:r>
            <w:r>
              <w:rPr>
                <w:rFonts w:hint="eastAsia" w:cs="宋体" w:asciiTheme="minorEastAsia" w:hAnsiTheme="minorEastAsia"/>
                <w:color w:val="FF0000"/>
                <w:sz w:val="24"/>
                <w:szCs w:val="24"/>
              </w:rPr>
              <w:t>周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前产生雌激素及孕激素，以维持妊娠继续。黄体功能于妊娠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10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周后由胎盘完全取代。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卵巢  排卵和新卵泡发育停止。妊娠</w:t>
            </w:r>
            <w:r>
              <w:rPr>
                <w:rFonts w:hint="eastAsia" w:cs="宋体" w:asciiTheme="minorEastAsia" w:hAnsiTheme="minorEastAsia"/>
                <w:color w:val="FF0000"/>
                <w:sz w:val="24"/>
                <w:szCs w:val="24"/>
              </w:rPr>
              <w:t>6～7周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前产生大量雌激素及孕激素，以维持妊娠。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753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消化</w:t>
            </w:r>
            <w:r>
              <w:rPr>
                <w:rFonts w:asciiTheme="minorEastAsia" w:hAnsiTheme="minorEastAsia"/>
                <w:sz w:val="24"/>
                <w:szCs w:val="24"/>
              </w:rPr>
              <w:t>系统变化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变动</w:t>
            </w:r>
            <w:r>
              <w:rPr>
                <w:rFonts w:asciiTheme="minorEastAsia" w:hAnsiTheme="minorEastAsia"/>
                <w:sz w:val="24"/>
                <w:szCs w:val="24"/>
              </w:rPr>
              <w:t>较大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755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每小时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3-5次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≥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10次/2h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755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超声检查中第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②点“</w:t>
            </w:r>
            <w:r>
              <w:rPr>
                <w:rFonts w:asciiTheme="minorEastAsia" w:hAnsiTheme="minorEastAsia"/>
                <w:sz w:val="24"/>
                <w:szCs w:val="24"/>
              </w:rPr>
              <w:t>在妊娠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18-24周”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修改为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“</w:t>
            </w:r>
            <w:r>
              <w:rPr>
                <w:rFonts w:asciiTheme="minorEastAsia" w:hAnsiTheme="minorEastAsia"/>
                <w:sz w:val="24"/>
                <w:szCs w:val="24"/>
              </w:rPr>
              <w:t>在妊娠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20-24周”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758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胎动计数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≥6次/2h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为正常，＜6次/2h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胎动计数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≥10次/2h为正常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，＜10次/2h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760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孕期用药的基本原则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变动</w:t>
            </w:r>
            <w:r>
              <w:rPr>
                <w:rFonts w:asciiTheme="minorEastAsia" w:hAnsiTheme="minorEastAsia"/>
                <w:sz w:val="24"/>
                <w:szCs w:val="24"/>
              </w:rPr>
              <w:t>较大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764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总产程</w:t>
            </w:r>
            <w:r>
              <w:rPr>
                <w:rFonts w:asciiTheme="minorEastAsia" w:hAnsiTheme="minorEastAsia"/>
                <w:sz w:val="24"/>
                <w:szCs w:val="24"/>
              </w:rPr>
              <w:t>和产程分期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变动较大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764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宫口扩张曲线的概念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变动</w:t>
            </w:r>
            <w:r>
              <w:rPr>
                <w:rFonts w:asciiTheme="minorEastAsia" w:hAnsiTheme="minorEastAsia"/>
                <w:sz w:val="24"/>
                <w:szCs w:val="24"/>
              </w:rPr>
              <w:t>较大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765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产程必须观察项目和处理中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删除肛门检查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765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观察产程及处理中“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5-10分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钟听一次胎心”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5分钟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听一次胎心”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765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接产准备：宫口扩张4cm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宫口扩张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6cm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以上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766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用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75%乙醇消毒脐带根部，5%聚维酮碘液消度脐带断面，待脐带断面干后，以无菌纱布覆盖，再用脐带布包扎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脐带断面干后，以无菌纱布覆盖，再用脐带布包扎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767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产褥期母体变化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“</w:t>
            </w:r>
            <w:r>
              <w:rPr>
                <w:rFonts w:asciiTheme="minorEastAsia" w:hAnsiTheme="minorEastAsia"/>
                <w:sz w:val="24"/>
                <w:szCs w:val="24"/>
              </w:rPr>
              <w:t>产后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6周恢复至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50～60g”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“</w:t>
            </w:r>
            <w:r>
              <w:rPr>
                <w:rFonts w:asciiTheme="minorEastAsia" w:hAnsiTheme="minorEastAsia"/>
                <w:sz w:val="24"/>
                <w:szCs w:val="24"/>
              </w:rPr>
              <w:t>产后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6周恢复至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50～70g”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769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自然流产的概念中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增加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  <w:r>
              <w:rPr>
                <w:rFonts w:asciiTheme="minorEastAsia" w:hAnsiTheme="minorEastAsia"/>
                <w:sz w:val="24"/>
                <w:szCs w:val="24"/>
              </w:rPr>
              <w:t>胚胎或胎儿尚未具有生存能力而终止妊娠者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sz w:val="24"/>
                <w:szCs w:val="24"/>
              </w:rPr>
              <w:t>成为流产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  <w:r>
              <w:rPr>
                <w:rFonts w:asciiTheme="minorEastAsia" w:hAnsiTheme="minorEastAsia"/>
                <w:sz w:val="24"/>
                <w:szCs w:val="24"/>
              </w:rPr>
              <w:t>我国将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769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染色体</w:t>
            </w:r>
            <w:r>
              <w:rPr>
                <w:rFonts w:asciiTheme="minorEastAsia" w:hAnsiTheme="minorEastAsia"/>
                <w:sz w:val="24"/>
                <w:szCs w:val="24"/>
              </w:rPr>
              <w:t>异常是早期流产最常见的原因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胚胎或胎儿</w:t>
            </w:r>
            <w:r>
              <w:rPr>
                <w:rFonts w:asciiTheme="minorEastAsia" w:hAnsiTheme="minorEastAsia"/>
                <w:sz w:val="24"/>
                <w:szCs w:val="24"/>
              </w:rPr>
              <w:t>染色体异常是早期流产最常见的原因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770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B型超声检查中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增加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  <w:r>
              <w:rPr>
                <w:rFonts w:asciiTheme="minorEastAsia" w:hAnsiTheme="minorEastAsia"/>
                <w:sz w:val="24"/>
                <w:szCs w:val="24"/>
              </w:rPr>
              <w:t>可明确妊娠囊的位置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形态以及有无心搏动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sz w:val="24"/>
                <w:szCs w:val="24"/>
              </w:rPr>
              <w:t>确定妊娠部位和胚胎是否存活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增加：妊娠8周前经阴道超声检查更准确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770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先兆流产的处理中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经治疗后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删除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：2周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771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14-18周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行预防性宫颈环扎术。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待分娩发动前拆除缝线。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12-14周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行预防性宫颈环扎术</w:t>
            </w:r>
          </w:p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待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37周或有宫缩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时分娩发动前拆除缝线。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772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促胎肺成熟治疗中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  <w:r>
              <w:rPr>
                <w:rFonts w:asciiTheme="minorEastAsia" w:hAnsiTheme="minorEastAsia"/>
                <w:sz w:val="24"/>
                <w:szCs w:val="24"/>
              </w:rPr>
              <w:t>妊娠＜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34周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修改为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  <w:r>
              <w:rPr>
                <w:rFonts w:asciiTheme="minorEastAsia" w:hAnsiTheme="minorEastAsia"/>
                <w:sz w:val="24"/>
                <w:szCs w:val="24"/>
              </w:rPr>
              <w:t>妊娠＜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35周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772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14-18周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行宫颈环扎术。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12-14周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行宫颈环扎术。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772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hint="eastAsia"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②宫颈环扎术，如孕中期以后超声检查提示宫颈短于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25mm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者，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hint="eastAsia"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②宫颈环扎术，如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24周前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超声检查提示宫颈短于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25mm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者，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773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准确核实孕周中加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  <w:r>
              <w:rPr>
                <w:rFonts w:asciiTheme="minorEastAsia" w:hAnsiTheme="minorEastAsia"/>
                <w:sz w:val="24"/>
                <w:szCs w:val="24"/>
              </w:rPr>
              <w:t>周期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28-30日，以末次月经推算，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776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妊娠期高血压疾病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大变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780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妊娠剧吐的概念及临床表现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变动较大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781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妊娠剧吐的诊断与鉴别诊断中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增加第4点超声检查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781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并发症中第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2点“出血倾向”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修改为“甲状腺功能亢进症”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781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妊娠剧吐的治疗中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增加“应尽量避免接触容易诱发呕吐的气味、食品”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784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期待疗法中：妊娠＜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34周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药物治疗中：胎龄＜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34周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前置胎盘</w:t>
            </w:r>
          </w:p>
          <w:p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期待疗法中：适用于妊娠＜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36周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药物治疗中：胎龄＜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35周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终止妊娠（1）指征变动较大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786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单绒毛膜双胎特有并发症中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增加第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（4）点：贫血多血质序列征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788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胎儿生长受限中产科处理终止妊娠指征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变动较大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789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死胎一经确诊，应尽早经羊膜腔注入依沙吖啶引产。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死胎一经确诊，应尽早引产。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789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胎膜早破的病因中增加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第6点：创伤。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790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足月胎膜早破的处理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变动较大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790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未足月胎膜早破的处理中经阴道分娩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增加“妊娠＜24周者，以引产为宜”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791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胎动减少或消失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：6次/2h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胎动减少或消失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：10次/2h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792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妊娠合并心脏病的常见并发症中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增加第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5点：恶性心律失常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793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妊娠合并心脏病的处理中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增加终止妊娠的时机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一段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804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臀先露的处理中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于妊娠</w:t>
            </w: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32</w:t>
            </w:r>
            <w:r>
              <w:rPr>
                <w:rFonts w:hint="eastAsia" w:cs="MS Mincho" w:asciiTheme="minorEastAsia" w:hAnsiTheme="minorEastAsia"/>
                <w:color w:val="FF0000"/>
                <w:sz w:val="24"/>
                <w:szCs w:val="24"/>
              </w:rPr>
              <w:t>～</w:t>
            </w: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34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周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行外转胎位术。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”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修改为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于妊娠</w:t>
            </w: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6</w:t>
            </w:r>
            <w:r>
              <w:rPr>
                <w:rFonts w:hint="eastAsia" w:cs="MS Mincho" w:asciiTheme="minorEastAsia" w:hAnsiTheme="minorEastAsia"/>
                <w:color w:val="FF0000"/>
                <w:sz w:val="24"/>
                <w:szCs w:val="24"/>
              </w:rPr>
              <w:t>～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37周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行外转胎位术。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”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807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羊水栓塞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大变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817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镜检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腺癌类型改变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818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增加子宫颈癌的临床分期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818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阴道镜检查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增加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（或hpv检查16/18型阳性者）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819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子宫颈上皮内瘤变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治疗大变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822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浸润肌层达浆膜面延至输卵管、卵巢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若浸润肌层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sz w:val="24"/>
                <w:szCs w:val="24"/>
              </w:rPr>
              <w:t>可穿透子宫肌层达浆膜面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822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常用方法为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  <w:r>
              <w:rPr>
                <w:rFonts w:asciiTheme="minorEastAsia" w:hAnsiTheme="minorEastAsia"/>
                <w:sz w:val="24"/>
                <w:szCs w:val="24"/>
              </w:rPr>
              <w:t>诊断性刮宫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分段刮诊和子宫内膜活检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诊断性刮宫是常用而有价值的诊断方法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823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性索间质肿瘤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向上皮分化形成颗粒细胞瘤或支持细胞瘤，向间质分化形成卵泡膜细胞瘤或间质细胞瘤。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常见颗粒细胞瘤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卵泡膜细胞瘤等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824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睾丸母细胞瘤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支持细胞－间质细胞瘤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825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表格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《卵巢良性肿瘤与恶性肿瘤的鉴别》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有删减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830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生殖内分泌疾病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药物治疗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/>
                <w:sz w:val="24"/>
                <w:szCs w:val="24"/>
              </w:rPr>
              <w:t>止血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有变动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831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排卵性功能失调性子宫出血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增加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避孕药</w:t>
            </w:r>
            <w:r>
              <w:rPr>
                <w:rFonts w:asciiTheme="minorEastAsia" w:hAnsiTheme="minorEastAsia"/>
                <w:sz w:val="24"/>
                <w:szCs w:val="24"/>
              </w:rPr>
              <w:t>的适用证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治疗方案加避孕药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834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绝境综合征的诊断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大变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836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子宫内膜异位症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“但不能作为独立诊断依据，可用于检测疾病变化、评估疗效及预测复发”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但多低于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100IU/L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838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盆地功能障碍性及生殖器官损伤疾病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大变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841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含孕激素IUD在月经第3日放置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含孕激素IUD在月经第4～7日放置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844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人工流产概念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适应证</w:t>
            </w:r>
          </w:p>
        </w:tc>
        <w:tc>
          <w:tcPr>
            <w:tcW w:w="3169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大变</w:t>
            </w:r>
          </w:p>
        </w:tc>
      </w:tr>
    </w:tbl>
    <w:p>
      <w:pPr>
        <w:ind w:firstLine="420"/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  <w:jc w:val="center"/>
    </w:pPr>
    <w:r>
      <w:t>www.med66.com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  <w:jc w:val="both"/>
    </w:pPr>
    <w:r>
      <w:pict>
        <v:shape id="WordPictureWatermark18629875" o:spid="_x0000_s2051" o:spt="75" type="#_x0000_t75" style="position:absolute;left:0pt;height:587.05pt;width:415.1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20年临床医师讨论：431635329，微信公众号：yishi_med66，客服电话010-82311666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4" o:spid="_x0000_s2050" o:spt="75" type="#_x0000_t75" style="position:absolute;left:0pt;height:587.05pt;width:415.1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3" o:spid="_x0000_s2049" o:spt="75" type="#_x0000_t75" style="position:absolute;left:0pt;height:587.05pt;width:415.1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7838"/>
    <w:rsid w:val="000358F7"/>
    <w:rsid w:val="00055D20"/>
    <w:rsid w:val="00081DC1"/>
    <w:rsid w:val="000D1B60"/>
    <w:rsid w:val="001443FD"/>
    <w:rsid w:val="001507A7"/>
    <w:rsid w:val="002B04ED"/>
    <w:rsid w:val="002B793F"/>
    <w:rsid w:val="002E4466"/>
    <w:rsid w:val="0035677F"/>
    <w:rsid w:val="00366A59"/>
    <w:rsid w:val="003D7F8C"/>
    <w:rsid w:val="004048C5"/>
    <w:rsid w:val="00412BE5"/>
    <w:rsid w:val="00447487"/>
    <w:rsid w:val="004B3E02"/>
    <w:rsid w:val="00501136"/>
    <w:rsid w:val="00513BAE"/>
    <w:rsid w:val="00546F7B"/>
    <w:rsid w:val="00552865"/>
    <w:rsid w:val="00563201"/>
    <w:rsid w:val="005B660F"/>
    <w:rsid w:val="005D08EA"/>
    <w:rsid w:val="005F17DE"/>
    <w:rsid w:val="006072C7"/>
    <w:rsid w:val="00633352"/>
    <w:rsid w:val="00660F67"/>
    <w:rsid w:val="00683BDC"/>
    <w:rsid w:val="006A1A0A"/>
    <w:rsid w:val="006D0C94"/>
    <w:rsid w:val="006D7005"/>
    <w:rsid w:val="007015E9"/>
    <w:rsid w:val="007862BF"/>
    <w:rsid w:val="007D1392"/>
    <w:rsid w:val="007F254D"/>
    <w:rsid w:val="008137DA"/>
    <w:rsid w:val="0082125A"/>
    <w:rsid w:val="008B6795"/>
    <w:rsid w:val="008C256C"/>
    <w:rsid w:val="00907E4F"/>
    <w:rsid w:val="009168D7"/>
    <w:rsid w:val="00925A54"/>
    <w:rsid w:val="00926E63"/>
    <w:rsid w:val="00930C37"/>
    <w:rsid w:val="00932AF2"/>
    <w:rsid w:val="00946DC3"/>
    <w:rsid w:val="009510BA"/>
    <w:rsid w:val="00961F95"/>
    <w:rsid w:val="00963B47"/>
    <w:rsid w:val="00971635"/>
    <w:rsid w:val="00985970"/>
    <w:rsid w:val="00AC00D3"/>
    <w:rsid w:val="00AC669C"/>
    <w:rsid w:val="00AE7838"/>
    <w:rsid w:val="00B33330"/>
    <w:rsid w:val="00B73D40"/>
    <w:rsid w:val="00BE696B"/>
    <w:rsid w:val="00C727B1"/>
    <w:rsid w:val="00CF7CB0"/>
    <w:rsid w:val="00DA6986"/>
    <w:rsid w:val="00DB0E8A"/>
    <w:rsid w:val="00E21433"/>
    <w:rsid w:val="00E900D1"/>
    <w:rsid w:val="00EA63E4"/>
    <w:rsid w:val="00EC3B9A"/>
    <w:rsid w:val="00F5089B"/>
    <w:rsid w:val="00FA2203"/>
    <w:rsid w:val="00FD3B9C"/>
    <w:rsid w:val="00FD4BC9"/>
    <w:rsid w:val="00FD7CD2"/>
    <w:rsid w:val="323602F5"/>
    <w:rsid w:val="3A92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14">
    <w:name w:val="time3"/>
    <w:basedOn w:val="8"/>
    <w:qFormat/>
    <w:uiPriority w:val="0"/>
  </w:style>
  <w:style w:type="paragraph" w:customStyle="1" w:styleId="15">
    <w:name w:val="Default"/>
    <w:basedOn w:val="1"/>
    <w:qFormat/>
    <w:uiPriority w:val="0"/>
    <w:pPr>
      <w:autoSpaceDE w:val="0"/>
      <w:autoSpaceDN w:val="0"/>
      <w:adjustRightInd w:val="0"/>
      <w:ind w:firstLine="0" w:firstLineChars="0"/>
      <w:jc w:val="left"/>
    </w:pPr>
    <w:rPr>
      <w:rFonts w:ascii="MingLiU" w:hAnsi="Calibri" w:eastAsia="MingLiU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C39427-510B-4B65-8F2D-BC0AF332E2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</Words>
  <Characters>614</Characters>
  <Lines>5</Lines>
  <Paragraphs>1</Paragraphs>
  <TotalTime>0</TotalTime>
  <ScaleCrop>false</ScaleCrop>
  <LinksUpToDate>false</LinksUpToDate>
  <CharactersWithSpaces>720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2019-12-05T02:27:00Z</dcterms:created>
  <dc:creator>DELL</dc:creator>
  <cp:lastModifiedBy>dell</cp:lastModifiedBy>
  <cp:lastPrinted>2018-12-12T03:32:00Z</cp:lastPrinted>
  <dcterms:modified xsi:type="dcterms:W3CDTF">2019-12-05T02:37:34Z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