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2020</w:t>
      </w:r>
      <w:r>
        <w:rPr>
          <w:rFonts w:hint="eastAsia" w:asciiTheme="minorEastAsia" w:hAnsiTheme="minorEastAsia"/>
          <w:sz w:val="24"/>
          <w:szCs w:val="24"/>
        </w:rPr>
        <w:t>执业医师泌尿系统变动部分</w:t>
      </w:r>
    </w:p>
    <w:p>
      <w:pPr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7"/>
        <w:gridCol w:w="3203"/>
        <w:gridCol w:w="40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18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年指南</w:t>
            </w:r>
          </w:p>
        </w:tc>
        <w:tc>
          <w:tcPr>
            <w:tcW w:w="23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儿童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B超</w:t>
            </w:r>
          </w:p>
        </w:tc>
        <w:tc>
          <w:tcPr>
            <w:tcW w:w="23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儿童均改为“小儿”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B超均改为“超声”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我国ANCA阳性的RPGN中pANCA多于cANCA，其特异性靶抗原分别为髓过氧化物酶（MPO）和蛋白酶3（PR3），分别多见于显微镜下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多动脉炎和韦格纳肉芽肿这两种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血管炎。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我国ANCA阳性的RPGN中pANCA多于cANCA，其特异性靶抗原分别为髓过氧化物酶（MPO）和蛋白酶3（PR3），分别多见于显微镜下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多血管炎和肉芽肿性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血管炎。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其他细胞毒药物还有盐酸氮芥、硫唑嘌呤和霉酚酸酯</w:t>
            </w:r>
            <w:r>
              <w:rPr>
                <w:rFonts w:asciiTheme="minorEastAsia" w:hAnsiTheme="minorEastAsia"/>
                <w:sz w:val="24"/>
                <w:szCs w:val="24"/>
              </w:rPr>
              <w:t>（MMF）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、环孢素</w:t>
            </w:r>
            <w:r>
              <w:rPr>
                <w:rFonts w:asciiTheme="minorEastAsia" w:hAnsiTheme="minorEastAsia"/>
                <w:sz w:val="24"/>
                <w:szCs w:val="24"/>
              </w:rPr>
              <w:t>A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等。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③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ANC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A相关血管炎表现为急性肾衰竭。强化血浆置换是指每天或隔天应用新鲜血浆或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5%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白蛋白将患者血浆置换出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4L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，是Ⅰ型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RPGN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的首选治疗方法。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spacing w:line="360" w:lineRule="auto"/>
              <w:ind w:firstLine="48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此部分内容有变动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剂量应为人体血浆量的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1-1.5倍。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除非患者出现肺出血时用于挽救生命。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增加：肾脏预后较差，脱离透析可能性小。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收集新鲜清洁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（不可只用杀菌消毒液冲洗外阴）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中段尿标本，或经耻骨上膀胱穿刺取尿。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删除红字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增加：收集完后标本应及时送检。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①静脉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肾盂造影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有肾盂肾盏狭窄变形者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静脉尿路造影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以尿路刺激症状为主。患者有尿急、尿频、排尿时烧灼样痛、排尿困难，还可有排尿时和排尿后耻骨上疼痛。约30%的患者可发生肉眼血尿。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有变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急性膀胱炎治疗中增加一句话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此外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多饮水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口服碳酸氢钠片碱化尿液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可减少膀胱刺激症状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716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致病菌多为革兰阴性杆菌或假单胞菌，也有葡萄球菌、链球菌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及支原体、衣原体等。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删除红字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首选红霉素、复方磺胺甲噁唑、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强力霉素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等具有较强穿透力的抗菌药物。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首选红霉素、复方磺胺甲噁唑、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多西环素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等具有较强穿透力的抗菌药物。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附睾炎的诊断和鉴别诊断中加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血白细胞及中性粒细胞升高常是急性炎症表现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慢性附睾炎中增加：双侧附睾感染可影响生育。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肾结核最开头中增加一句话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肾结核病理中增加：6.尿道狭窄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肾结核诊断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肾结核诊断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删除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3.肾外结核病灶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一句话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此部分的序号也有变动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CT和MRI中增加“三维成像显示输尿管全长的病变”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膀胱镜检查中最后的描述有变动。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增加：2.鉴别诊断：（1）（2）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肾结核的治疗的药物治疗中：变化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尿石症又被称为尿路结石，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尿路结石又称为尿石症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719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肾结石治疗后在五年内约</w:t>
            </w:r>
            <w:r>
              <w:rPr>
                <w:rFonts w:asciiTheme="minorEastAsia" w:hAnsiTheme="minorEastAsia"/>
                <w:sz w:val="24"/>
                <w:szCs w:val="24"/>
              </w:rPr>
              <w:t>1/3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患者会复发。男∶女为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∶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，女性易患感染性结石。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变幻顺序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男∶女为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∶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，女性易患感染性结石。肾结石治疗后在五年内约</w:t>
            </w:r>
            <w:r>
              <w:rPr>
                <w:rFonts w:asciiTheme="minorEastAsia" w:hAnsiTheme="minorEastAsia"/>
                <w:sz w:val="24"/>
                <w:szCs w:val="24"/>
              </w:rPr>
              <w:t>1/3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患者会复发。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结石成分分析……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但结石远端尿路有梗阻、妊娠、出血性疾病、严重心脑血管病、急性尿路感染等应为碎石禁忌证。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上尿路结石的影像学检查中第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（2）点最后增加一句话“有助于鉴别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增加：（4）磁共振水成像：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……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上尿路结石的治疗在第2点，增加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治疗次数不超过3~5次，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但结石远端尿络梗阻、妊娠、出血性疾病、严重心脑血管病、安置心脏起搏器者、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主动脉或肾动脉瘤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、急性尿路感染等应为ESWL禁忌症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第3点中增加“在超声或X线定位引导下”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开头增加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“下尿路结石包括膀胱结石和尿道结石”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下尿路结石的治疗中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第4点“尿道结石的治疗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肾癌高发年龄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50~70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岁。男：女为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 xml:space="preserve">: 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肾癌高发年龄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50~70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岁。男：女为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3: 2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肉眼血尿、腰痛和腰部肿块被称为肾癌的“三联征”。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肾细胞癌的诊断与鉴别诊断中（3）最后增加“CT增强血管造影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..可替代肾动脉造影”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（四）治疗：有变动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临床表现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：增加：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男女比例相当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肾盂肿瘤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修改为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肾盂癌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发病年龄多为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40</w:t>
            </w:r>
            <w:r>
              <w:rPr>
                <w:rFonts w:hint="eastAsia" w:cs="MS Mincho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70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岁。男∶女约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∶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发病年龄多为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50</w:t>
            </w:r>
            <w:r>
              <w:rPr>
                <w:rFonts w:hint="eastAsia" w:cs="MS Mincho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70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岁。男∶女约3∶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肾盂癌诊断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中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“CT＋三维重建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.诊断效能与CTU相当”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：2.鉴别诊断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膀胱肿瘤是泌尿系统中最常见的肿瘤，绝大多数为恶性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肿瘤。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病因尚不清楚，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可能与化工制剂、染料、油漆、印刷、烟草等污染有关。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红字部分是有变动的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膀胱双合诊增加一句话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“常用于术前对肿瘤浸润范围和深度的评估”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前列腺癌在欧美国家发病率极高，目前在美国前列腺癌的发病率已经超过肺癌，成为第一位危害男性健康的肿瘤。我国较少见，但近年来发病率迅速增加。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说法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有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变化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“前列腺癌是老年男性的常见病，不同国家和种族的发病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近年来发病率呈升高的态势”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CT、MRI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对C期、D期肿瘤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显示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其肿瘤侵犯范围及盆腔肿大的淋巴结。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CT、MRI显示其肿瘤侵犯范围及盆腔肿大的淋巴结。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前列腺癌的治疗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增加“或根治性放疗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个别说法的变动。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睾丸肿瘤诊断中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“MRI并不比CT更有优势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无转移病变”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亦可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配合苯丙酸氮芥或顺铂化疗，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治疗中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说法变化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：“亦可配合以铂类为基础的化疗”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阴茎癌的治疗有变动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瘤体较大者，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一般行阴茎部分切除术，至少在癌肿缘近侧2cm以上切断阴茎。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增加一句话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“手术原则是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.”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变动：“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瘤体较大者，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一般行阴茎部分切除术或阴茎全切初等。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泌尿系梗阻也称尿路梗阻。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728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诊断中增加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肾积水的临床表现常不相同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甚至可全无症状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影像学检查中增加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：“但须与肾盂旁囊肿和多发性肾囊肿鉴别”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“此时采用大剂量延迟造影才能显影”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良性前列腺增生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诊断中的第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3点，第5点，第6点有变动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治疗中的手术治疗最后一点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“其他疗法”有变动，并且删除了原来的（1）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泌尿系统损伤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将原来的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“病理生理”一部分内容分成了“病理”和“生理”两部分来写。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泌尿系统损伤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“特殊检查”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（2）CT、MRI：可显示肾实质裂伤、血肿、尿外渗范围，并可了解与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周围组织和腹腔内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其他脏器的关系。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修改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影像学检查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增加“其他器官外伤及对侧肾等情况。须注意肾蒂血管情况，如肾动脉、深静脉的血流等”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删除：“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周围组织和腹腔内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”，成为：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（2）CT、MRI：可显示肾实质裂伤、血肿、尿外渗范围，并可了解与其他脏器的关系。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（1）绝对卧床休息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周，通常肾损伤后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周肾挫裂伤才趋于愈合。恢复后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个月不参加体力劳动。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增加：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（1）绝对卧床休息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周，通常肾损伤后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周肾挫裂伤才趋于愈合，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过早过多离床活动，有可能再度出血。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恢复后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个月不参加体力劳动。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5.尿外渗  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尿道断裂后，用力排尿时，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尿液自裂口处渗入周围组织，形成尿外渗。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修改为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5.尿外渗  尿道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裂伤或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断裂后，尿液自裂口处渗入周围组织，形成尿外渗。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球部尿道撕裂严重或断裂，会阴及阴囊有血肿及尿外渗者，应立即经会阴做尿道端端吻合术，并引流血肿及尿外渗。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增加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球部尿道撕裂严重或断裂，会阴及阴囊有血肿及尿外渗者，应立即经会阴做尿道端端吻合术，并引流血肿及尿外渗，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留置导尿管2-3周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耻骨上膀胱造瘘：后尿道损伤排尿困难尿潴留者，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近年来趋向仅做耻骨上膀胱造瘘术，3个月后再行尿道重建术。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修改为：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耻骨上膀胱造瘘：后尿道损伤排尿困难尿潴留者，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可行局麻下耻骨上高位膀胱造瘘。若不能恢复排尿，造瘘后3个月再行尿道重建术。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尿道会师牵引术中增加：术后3周拔除尿管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③造影剂，危险因素包括老龄、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基础肾脏病（血清肌酐＞5mg/dl）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，容量不足、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糖尿病肾病伴肾功能不全（血清肌酐＞2mg/dl）、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造影剂用量过大、近期使用过其他肾毒性制剂。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改为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：③造影剂，危险因素包括老龄、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慢性肾脏病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，容量不足、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糖尿病肾病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、造影剂用量过大、近期使用过其他肾毒性制剂。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但近年来国际上推荐使用MDRD公式计算的GFR（eGFR）来判断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肾小球功能。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但近年来国际上推荐使用MDRD公式计算的GFR（eGFR）来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进行慢性肾脏病分期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（1）水：慢性肾衰竭患者可有水潴留但也有脱水者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修改为：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（1）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水钠代谢紊乱：主要为水钠潴留，引起水肿、高血压，也有脱水者。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739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但如患者血肌酐增高达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354μmol/L时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，或孤立肾、双肾动脉狭窄或老年人， 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修改为：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但如患者血肌酐增高达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256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μmol/L时，或孤立肾、双肾动脉狭窄或老年人，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维持水、电解质平衡，纠正酸中毒:在无水、钠潴留及高血压的患者，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水入量不必严格控制，每天盐入量3g 左右即可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维持水、电解质平衡，纠正酸中毒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: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无水、钠潴留及高血压的患者，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每天盐入量不超过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6~8g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。如有明显水肿、高血压，钠摄入量限制在2-3g/d(氯化钠摄入量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5~6g/d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)。</w:t>
            </w:r>
          </w:p>
        </w:tc>
      </w:tr>
    </w:tbl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3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081DC1"/>
    <w:rsid w:val="001443FD"/>
    <w:rsid w:val="001507A7"/>
    <w:rsid w:val="0035677F"/>
    <w:rsid w:val="00366A59"/>
    <w:rsid w:val="00412BE5"/>
    <w:rsid w:val="00447487"/>
    <w:rsid w:val="00501136"/>
    <w:rsid w:val="005B660F"/>
    <w:rsid w:val="00660F67"/>
    <w:rsid w:val="00683BDC"/>
    <w:rsid w:val="006A1A0A"/>
    <w:rsid w:val="006D0C94"/>
    <w:rsid w:val="007015E9"/>
    <w:rsid w:val="007F254D"/>
    <w:rsid w:val="0082125A"/>
    <w:rsid w:val="008B6795"/>
    <w:rsid w:val="008C256C"/>
    <w:rsid w:val="00907E4F"/>
    <w:rsid w:val="00925A54"/>
    <w:rsid w:val="00932AF2"/>
    <w:rsid w:val="009510BA"/>
    <w:rsid w:val="00961F95"/>
    <w:rsid w:val="00985970"/>
    <w:rsid w:val="00AC669C"/>
    <w:rsid w:val="00AE7838"/>
    <w:rsid w:val="00B33330"/>
    <w:rsid w:val="00B73D40"/>
    <w:rsid w:val="00CF7CB0"/>
    <w:rsid w:val="00DA6986"/>
    <w:rsid w:val="00E21433"/>
    <w:rsid w:val="00E900D1"/>
    <w:rsid w:val="00EC3B9A"/>
    <w:rsid w:val="00FD3B9C"/>
    <w:rsid w:val="00FD4BC9"/>
    <w:rsid w:val="0BE546EC"/>
    <w:rsid w:val="26B2538E"/>
    <w:rsid w:val="3605294D"/>
    <w:rsid w:val="3A9230C7"/>
    <w:rsid w:val="4A4D1A97"/>
    <w:rsid w:val="4B3C3510"/>
    <w:rsid w:val="7B9E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0</TotalTime>
  <ScaleCrop>false</ScaleCrop>
  <LinksUpToDate>false</LinksUpToDate>
  <CharactersWithSpaces>271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2018-12-12T03:32:00Z</cp:lastPrinted>
  <dcterms:modified xsi:type="dcterms:W3CDTF">2019-12-05T02:37:04Z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