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宋体" w:hAnsi="宋体"/>
        </w:rPr>
      </w:pPr>
      <w:r>
        <w:rPr>
          <w:rFonts w:hint="eastAsia" w:ascii="宋体" w:hAnsi="宋体"/>
        </w:rPr>
        <w:t>2020年临床执业医师卫生法规教材变动部分</w:t>
      </w:r>
    </w:p>
    <w:p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6"/>
        <w:tblW w:w="7097" w:type="dxa"/>
        <w:tblInd w:w="9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2"/>
        <w:gridCol w:w="2670"/>
        <w:gridCol w:w="33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2019年指南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2020年指南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疫苗流通和预防接种管理条例中：</w:t>
            </w:r>
          </w:p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新增：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“为了加强疫苗管理，保证疫苗质量和供应，规范预防接种，促进疫苗行业发展，保障公众健康，维护公共卫生安全，2019年6月29日第十三届全国人大常委会第十一次会议通过了《中华人民共和国疫苗管理法》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“第十四节  医疗纠纷预防和出来条例”整节内容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：“2019年8月26日第十三届全国人大常委会第十二次会议对《药品管理发》进行了第二次修订，自2019年12月1日起实行。”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宋体" w:cs="宋体"/>
              </w:rPr>
            </w:pPr>
            <w:r>
              <w:rPr>
                <w:rFonts w:hint="eastAsia"/>
              </w:rPr>
              <w:t>《药品管理法》有总则、药品生产企业管理、药品经营企业管理、医疗机构的药剂管理、药品管理、药品包装的管理、药品价格和广告的管理、药品监督、法律责任、附则10章，共104条。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数据变动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：“附责12章，共155条”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宋体" w:cs="宋体"/>
              </w:rPr>
            </w:pPr>
            <w:r>
              <w:rPr>
                <w:rFonts w:hint="eastAsia"/>
              </w:rPr>
              <w:t>禁止生产、销售假药  《药品管理法》规定，禁止生产（包括配制）、销售假药。有下列情形之一的，为假药：①药品所含成分与国家药品标准规定的成分不符的；②以非药品冒充药品或者以他种药品冒充此种药品的。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③变质的药品；④药品所表明的适应证或者功能主治超出规定范围。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（二）禁止生产、销售劣药  《药品管理法》规定，禁止生产、销售劣药。药品成分的含量不符合国家药品标准的，为劣药。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》规定，有下列情形之一的药品，按劣药论处：①未标明有效期或者更改有效期的；②不注明或者更改生产批号的；③超过有效期的；④直接接触药品的包装材料和容器未经批准的；⑤擅自添加着色剂、防腐剂、香料、矫味剂及辅料的；⑥其他不符合药品标准规定的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《药品管理法实施条例》规定，医疗机构使用假药、劣药的，依照《药品管理法》第七十四条、第七十五条的规定给予处罚。</w:t>
            </w:r>
          </w:p>
          <w:p>
            <w:pPr>
              <w:widowControl/>
              <w:rPr>
                <w:rFonts w:eastAsia="宋体" w:cs="宋体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修改为</w:t>
            </w: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hint="eastAsia"/>
              </w:rPr>
              <w:t>（二）禁止生产、销售劣药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 xml:space="preserve"> 《药品管理法》规定，禁止生产（包括配制）、销售、使用劣药。有下列情形之一的药品，为劣药：①药品成分的含量不符合国家药品标准；②被污染的药品；③未标明有效期或者更改有效期的；④未注明或者更改生产批号的；⑤超过有效期的；⑥擅自添加防腐剂、辅料的药品；⑦其他不符合药品标准规定的。</w:t>
            </w:r>
          </w:p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《药品管理法》规定，药品使用单位使用假药、劣药的，按照销售假药、零售劣药的规定处罚；清洁严重的，法定代表人、主要负责人、直接负责的主管人员和其他责任人员有医疗卫生人员执业证书的，还应当吊销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》规定，药品的生产企业、经营企业、医疗机构在药品购销中暗中给予、收受回扣或者其他利益的，药品的生产企业、经营企业或者其代理人给予使用其药品的医疗机构的负责人、药品采购人员、医师等有关人员以财物或者其他利益的，由工商行政管理部门处1万元以上20万元以下的罚款，有违法所得的，予以没收；情节严重的，由工商行政管理部门吊销药品生产企业、药品经营企业的营业执照，并通知药品监督管理部门，由药品监督管理部门吊销其《药品生产许可证》、《药品经营许可证》；构成犯罪的，依法追究刑事责任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药品的生产企业、经营企业、医疗机构在药品购销中暗中给予、收受回扣或者其他利益的，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药品的生产企业、经营企业或者其代理人给予使用其药品的医疗机构的负责人、药品采购人员、医师、</w:t>
            </w:r>
            <w:r>
              <w:rPr>
                <w:rFonts w:hint="eastAsia"/>
                <w:b/>
                <w:color w:val="FF0000"/>
              </w:rPr>
              <w:t>药师</w:t>
            </w:r>
            <w:r>
              <w:rPr>
                <w:rFonts w:hint="eastAsia"/>
              </w:rPr>
              <w:t>等有关人员以财物或者其他利益的，由</w:t>
            </w:r>
            <w:r>
              <w:rPr>
                <w:rFonts w:hint="eastAsia"/>
                <w:b/>
                <w:color w:val="FF0000"/>
              </w:rPr>
              <w:t>市场监督管理部门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b/>
                <w:color w:val="FF0000"/>
              </w:rPr>
              <w:t>30万元以上300</w:t>
            </w:r>
            <w:r>
              <w:rPr>
                <w:rFonts w:hint="eastAsia"/>
              </w:rPr>
              <w:t>万元以下的罚款</w:t>
            </w:r>
            <w:r>
              <w:rPr>
                <w:rFonts w:hint="eastAsia"/>
                <w:b/>
                <w:color w:val="FF0000"/>
              </w:rPr>
              <w:t>；情节严重的，吊销药品上市许可持有人、药品企业、药品经营企业营业执照，并由药品监督管理部门吊销药品批准证明文件、药品生产许可证、药品经营许可证。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医疗机构的负责人、药品采购人员、医师等有关人员收受药品生产企业、药品经营企业或者其代理人给予的财物或者其他利益的，由卫生行政部门或者本单位给予处分，没收违法所得；对违法行为情节严重的执业医师，由卫生行政部门吊销其执业证书；构成犯罪的，依法追究刑事责任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《药品管理法》规定，医疗机构的负责人、药品采购人员、医师、</w:t>
            </w:r>
            <w:r>
              <w:rPr>
                <w:rFonts w:hint="eastAsia"/>
                <w:b/>
                <w:color w:val="FF0000"/>
              </w:rPr>
              <w:t>药师</w:t>
            </w:r>
            <w:r>
              <w:rPr>
                <w:rFonts w:hint="eastAsia"/>
              </w:rPr>
              <w:t>等有关人员收受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药品生产企业、药品经营企业或者其代理人给予的财物</w:t>
            </w:r>
            <w:r>
              <w:rPr>
                <w:rFonts w:hint="eastAsia"/>
                <w:b/>
                <w:color w:val="FF0000"/>
              </w:rPr>
              <w:t>或者其他不正当利益的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color w:val="FF0000"/>
              </w:rPr>
              <w:t>由卫生健康主管部门</w:t>
            </w:r>
            <w:r>
              <w:rPr>
                <w:rFonts w:hint="eastAsia"/>
              </w:rPr>
              <w:t>或者本单位给予处分，没收违法所得；</w:t>
            </w:r>
            <w:r>
              <w:rPr>
                <w:rFonts w:hint="eastAsia"/>
                <w:b/>
                <w:color w:val="FF0000"/>
              </w:rPr>
              <w:t>对情节严重的，还应当吊销其执业证书。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2019年指南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2020年指南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疫苗流通和预防接种管理条例中：</w:t>
            </w:r>
          </w:p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新增：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“为了加强疫苗管理，保证疫苗质量和供应，规范预防接种，促进疫苗行业发展，保障公众健康，维护公共卫生安全，2019年6月29日第十三届全国人大常委会第十一次会议通过了《中华人民共和国疫苗管理法》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“第十四节  医疗纠纷预防和出来条例”整节内容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：“2019年8月26日第十三届全国人大常委会第十二次会议对《药品管理发》进行了第二次修订，自2019年12月1日起实行。”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宋体" w:cs="宋体"/>
              </w:rPr>
            </w:pPr>
            <w:r>
              <w:rPr>
                <w:rFonts w:hint="eastAsia"/>
              </w:rPr>
              <w:t>《药品管理法》有总则、药品生产企业管理、药品经营企业管理、医疗机构的药剂管理、药品管理、药品包装的管理、药品价格和广告的管理、药品监督、法律责任、附则10章，共104条。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数据变动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：“附责12章，共155条”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eastAsia="宋体" w:cs="宋体"/>
              </w:rPr>
            </w:pPr>
            <w:r>
              <w:rPr>
                <w:rFonts w:hint="eastAsia"/>
              </w:rPr>
              <w:t>禁止生产、销售假药  《药品管理法》规定，禁止生产（包括配制）、销售假药。有下列情形之一的，为假药：①药品所含成分与国家药品标准规定的成分不符的；②以非药品冒充药品或者以他种药品冒充此种药品的。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③变质的药品；④药品所表明的适应证或者功能主治超出规定范围。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（二）禁止生产、销售劣药  《药品管理法》规定，禁止生产、销售劣药。药品成分的含量不符合国家药品标准的，为劣药。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》规定，有下列情形之一的药品，按劣药论处：①未标明有效期或者更改有效期的；②不注明或者更改生产批号的；③超过有效期的；④直接接触药品的包装材料和容器未经批准的；⑤擅自添加着色剂、防腐剂、香料、矫味剂及辅料的；⑥其他不符合药品标准规定的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《药品管理法实施条例》规定，医疗机构使用假药、劣药的，依照《药品管理法》第七十四条、第七十五条的规定给予处罚。</w:t>
            </w:r>
          </w:p>
          <w:p>
            <w:pPr>
              <w:widowControl/>
              <w:rPr>
                <w:rFonts w:eastAsia="宋体" w:cs="宋体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b/>
                <w:color w:val="FF0000"/>
                <w:kern w:val="0"/>
                <w:szCs w:val="21"/>
              </w:rPr>
              <w:t>修改为</w:t>
            </w:r>
            <w:r>
              <w:rPr>
                <w:rFonts w:hint="eastAsia" w:cs="宋体" w:asciiTheme="minorEastAsia" w:hAnsiTheme="minor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hint="eastAsia"/>
              </w:rPr>
              <w:t>（二）禁止生产、销售劣药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 xml:space="preserve"> 《药品管理法》规定，禁止生产（包括配制）、销售、使用劣药。有下列情形之一的药品，为劣药：①药品成分的含量不符合国家药品标准；②被污染的药品；③未标明有效期或者更改有效期的；④未注明或者更改生产批号的；⑤超过有效期的；⑥擅自添加防腐剂、辅料的药品；⑦其他不符合药品标准规定的。</w:t>
            </w:r>
          </w:p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《药品管理法》规定，药品使用单位使用假药、劣药的，按照销售假药、零售劣药的规定处罚；清洁严重的，法定代表人、主要负责人、直接负责的主管人员和其他责任人员有医疗卫生人员执业证书的，还应当吊销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《药品管理法》规定，药品的生产企业、经营企业、医疗机构在药品购销中暗中给予、收受回扣或者其他利益的，药品的生产企业、经营企业或者其代理人给予使用其药品的医疗机构的负责人、药品采购人员、医师等有关人员以财物或者其他利益的，由工商行政管理部门处1万元以上20万元以下的罚款，有违法所得的，予以没收；情节严重的，由工商行政管理部门吊销药品生产企业、药品经营企业的营业执照，并通知药品监督管理部门，由药品监督管理部门吊销其《药品生产许可证》、《药品经营许可证》；构成犯罪的，依法追究刑事责任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药品的生产企业、经营企业、医疗机构在药品购销中暗中给予、收受回扣或者其他利益的，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药品的生产企业、经营企业或者其代理人给予使用其药品的医疗机构的负责人、药品采购人员、医师、</w:t>
            </w:r>
            <w:r>
              <w:rPr>
                <w:rFonts w:hint="eastAsia"/>
                <w:b/>
                <w:color w:val="FF0000"/>
              </w:rPr>
              <w:t>药师</w:t>
            </w:r>
            <w:r>
              <w:rPr>
                <w:rFonts w:hint="eastAsia"/>
              </w:rPr>
              <w:t>等有关人员以财物或者其他利益的，由</w:t>
            </w:r>
            <w:r>
              <w:rPr>
                <w:rFonts w:hint="eastAsia"/>
                <w:b/>
                <w:color w:val="FF0000"/>
              </w:rPr>
              <w:t>市场监督管理部门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b/>
                <w:color w:val="FF0000"/>
              </w:rPr>
              <w:t>30万元以上300</w:t>
            </w:r>
            <w:r>
              <w:rPr>
                <w:rFonts w:hint="eastAsia"/>
              </w:rPr>
              <w:t>万元以下的罚款</w:t>
            </w:r>
            <w:r>
              <w:rPr>
                <w:rFonts w:hint="eastAsia"/>
                <w:b/>
                <w:color w:val="FF0000"/>
              </w:rPr>
              <w:t>；情节严重的，吊销药品上市许可持有人、药品企业、药品经营企业营业执照，并由药品监督管理部门吊销药品批准证明文件、药品生产许可证、药品经营许可证。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医疗机构的负责人、药品采购人员、医师等有关人员收受药品生产企业、药品经营企业或者其代理人给予的财物或者其他利益的，由卫生行政部门或者本单位给予处分，没收违法所得；对违法行为情节严重的执业医师，由卫生行政部门吊销其执业证书；构成犯罪的，依法追究刑事责任。</w:t>
            </w:r>
          </w:p>
        </w:tc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《药品管理法》规定，医疗机构的负责人、药品采购人员、医师、</w:t>
            </w:r>
            <w:r>
              <w:rPr>
                <w:rFonts w:hint="eastAsia"/>
                <w:b/>
                <w:color w:val="FF0000"/>
              </w:rPr>
              <w:t>药师</w:t>
            </w:r>
            <w:r>
              <w:rPr>
                <w:rFonts w:hint="eastAsia"/>
              </w:rPr>
              <w:t>等有关人员收受</w:t>
            </w:r>
            <w:r>
              <w:rPr>
                <w:rFonts w:hint="eastAsia"/>
                <w:b/>
                <w:color w:val="FF0000"/>
              </w:rPr>
              <w:t>药品上市许可持有人、</w:t>
            </w:r>
            <w:r>
              <w:rPr>
                <w:rFonts w:hint="eastAsia"/>
              </w:rPr>
              <w:t>药品生产企业、药品经营企业或者其代理人给予的财物</w:t>
            </w:r>
            <w:r>
              <w:rPr>
                <w:rFonts w:hint="eastAsia"/>
                <w:b/>
                <w:color w:val="FF0000"/>
              </w:rPr>
              <w:t>或者其他不正当利益的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color w:val="FF0000"/>
              </w:rPr>
              <w:t>由卫生健康主管部门</w:t>
            </w:r>
            <w:r>
              <w:rPr>
                <w:rFonts w:hint="eastAsia"/>
              </w:rPr>
              <w:t>或者本单位给予处分，没收违法所得；</w:t>
            </w:r>
            <w:r>
              <w:rPr>
                <w:rFonts w:hint="eastAsia"/>
                <w:b/>
                <w:color w:val="FF0000"/>
              </w:rPr>
              <w:t>对情节严重的，还应当吊销其执业证书。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页码（2020）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2019年指南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2020年指南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202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疫苗流通和预防接种管理条例中：</w:t>
            </w:r>
          </w:p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新增：</w:t>
            </w:r>
            <w:r>
              <w:rPr>
                <w:rFonts w:hint="eastAsia" w:ascii="宋体" w:hAnsi="宋体"/>
                <w:color w:val="000000"/>
                <w:kern w:val="0"/>
              </w:rPr>
              <w:t>“为了加强疫苗管理，保证疫苗质量和供应，规范预防接种，促进疫苗行业发展，保障公众健康，维护公共卫生安全，2019年6月29日第十三届全国人大常委会第十一次会议通过了《中华人民共和国疫苗管理法》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239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</w:t>
            </w:r>
            <w:r>
              <w:rPr>
                <w:rFonts w:hint="eastAsia" w:ascii="宋体" w:hAnsi="宋体"/>
                <w:color w:val="000000"/>
                <w:kern w:val="0"/>
              </w:rPr>
              <w:t>“第十四节  医疗纠纷预防和出来条例”整节内容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</w:t>
            </w:r>
            <w:r>
              <w:rPr>
                <w:rFonts w:hint="eastAsia" w:ascii="宋体" w:hAnsi="宋体"/>
                <w:color w:val="000000"/>
                <w:kern w:val="0"/>
              </w:rPr>
              <w:t>：“2019年8月26日第十三届全国人大常委会第十二次会议对《药品管理发》进行了第二次修订，自2019年12月1日起实行。”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242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/>
              </w:rPr>
              <w:t>《药品管理法》有总则、药品生产企业管理、药品经营企业管理、医疗机构的药剂管理、药品管理、药品包装的管理、药品价格和广告的管理、药品监督、法律责任、附则10</w:t>
            </w:r>
            <w:r>
              <w:rPr>
                <w:rFonts w:hint="eastAsia" w:ascii="宋体" w:hAnsi="宋体"/>
              </w:rPr>
              <w:t>章，共</w:t>
            </w:r>
            <w:r>
              <w:rPr>
                <w:rFonts w:hint="eastAsia"/>
              </w:rPr>
              <w:t>104</w:t>
            </w:r>
            <w:r>
              <w:rPr>
                <w:rFonts w:hint="eastAsia" w:ascii="宋体" w:hAnsi="宋体"/>
              </w:rPr>
              <w:t>条。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数据变动</w:t>
            </w:r>
            <w:r>
              <w:rPr>
                <w:rFonts w:hint="eastAsia" w:ascii="宋体" w:hAnsi="宋体"/>
                <w:color w:val="000000"/>
                <w:kern w:val="0"/>
              </w:rPr>
              <w:t>：“附责12章，共155条”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/>
              </w:rPr>
              <w:t>禁止生产、销售假药  《药品管理法》规定，禁止生产（包括配制）、销售假药。有下列情形之一的，为假药：①药品所含成分与国家药品标准规定的成分不符的；②以非药品冒充药品或者以他种药品冒充此种药品的。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2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新增：</w:t>
            </w:r>
            <w:r>
              <w:rPr>
                <w:rFonts w:hint="eastAsia" w:ascii="宋体" w:hAnsi="宋体"/>
                <w:color w:val="000000"/>
                <w:kern w:val="0"/>
              </w:rPr>
              <w:t>③变质的药品；④药品所表明的适应证或者功能主治超出规定范围。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（二）禁止生产、销售劣药  《药品管理法》规定，禁止生产、销售劣药。药品成分的含量不符合国家药品标准的，为劣药。</w:t>
            </w:r>
          </w:p>
          <w:p>
            <w:pPr>
              <w:spacing w:line="360" w:lineRule="auto"/>
              <w:ind w:firstLine="420"/>
            </w:pPr>
            <w:r>
              <w:rPr>
                <w:rFonts w:hint="eastAsia"/>
              </w:rPr>
              <w:t>《药品管理法》规定，有下列情形之一的药品，按劣药论处：①未标明有效期或者更改有效期的；②不注明或者更改生产批号的；③超过有效期的；④直接接触药品的包装材料和容器未经批准的；⑤擅自添加着色剂、防腐剂、香料、矫味剂及辅料的；⑥其他不符合药品标准规定的。</w:t>
            </w:r>
          </w:p>
          <w:p>
            <w:pPr>
              <w:spacing w:line="360" w:lineRule="auto"/>
              <w:ind w:firstLine="420"/>
            </w:pPr>
            <w:r>
              <w:rPr>
                <w:rFonts w:hint="eastAsia"/>
              </w:rPr>
              <w:t>《药品管理法实施条例》规定，医疗机构使用假药、劣药的，依照《药品管理法》第七十四条、第七十五条的规定给予处罚。</w:t>
            </w:r>
          </w:p>
          <w:p>
            <w:pPr>
              <w:widowControl/>
              <w:ind w:firstLine="420"/>
              <w:rPr>
                <w:rFonts w:ascii="Calibri" w:hAnsi="Calibri" w:eastAsia="宋体" w:cs="宋体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kern w:val="0"/>
              </w:rPr>
              <w:t>修改为：</w:t>
            </w:r>
            <w:r>
              <w:rPr>
                <w:rFonts w:hint="eastAsia"/>
              </w:rPr>
              <w:t>（二）禁止生产、销售劣药</w:t>
            </w:r>
            <w:r>
              <w:rPr>
                <w:rFonts w:hint="eastAsia" w:ascii="宋体" w:hAnsi="宋体"/>
                <w:color w:val="000000"/>
                <w:kern w:val="0"/>
              </w:rPr>
              <w:t xml:space="preserve"> 《药品管理法》规定，禁止生产（包括配制）、销售、使用劣药。有下列情形之一的药品，为劣药：①药品成分的含量不符合国家药品标准；②被污染的药品；③未标明有效期或者更改有效期的；④未注明或者更改生产批号的；⑤超过有效期的；⑥擅自添加防腐剂、辅料的药品；⑦其他不符合药品标准规定的。</w:t>
            </w:r>
          </w:p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《药品管理法》规定，药品使用单位使用假药、劣药的，按照销售假药、零售劣药的规定处罚；清洁严重的，法定代表人、主要负责人、直接负责的主管人员和其他责任人员有医疗卫生人员执业证书的，还应当吊销执业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420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《药品管理法》规定，药品的生产企业、经营企业、医疗机构在药品购销中暗中给予、收受回扣或者其他利益的，药品的生产企业、经营企业或者其代理人给予使用其药品的医疗机构的负责人、药品采购人员、医师等有关人员以财物或者其他利益的，由工商行政管理部门处1</w:t>
            </w:r>
            <w:r>
              <w:rPr>
                <w:rFonts w:hint="eastAsia" w:ascii="宋体" w:hAnsi="宋体"/>
              </w:rPr>
              <w:t>万元以上</w:t>
            </w:r>
            <w:r>
              <w:rPr>
                <w:rFonts w:hint="eastAsia"/>
              </w:rPr>
              <w:t>20</w:t>
            </w:r>
            <w:r>
              <w:rPr>
                <w:rFonts w:hint="eastAsia" w:ascii="宋体" w:hAnsi="宋体"/>
              </w:rPr>
              <w:t>万元以下的罚款，有违法所得的，予以没收；情节严重的，由工商行政管理部门吊销药品生产企业、药品经营企业的营业执照，并通知药品监督管理部门，由药品监督管理部门吊销其《药品生产许可证》、《药品经营许可证》；构成犯罪的，依法追究刑事责任。</w:t>
            </w:r>
          </w:p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药品的生产企业、经营企业、医疗机构在药品购销中暗中给予、收受回扣或者其他利益的，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药品的生产企业、经营企业或者其代理人给予使用其药品的医疗机构的负责人、药品采购人员、医师、</w:t>
            </w:r>
            <w:r>
              <w:rPr>
                <w:rFonts w:hint="eastAsia"/>
                <w:b/>
                <w:bCs/>
                <w:color w:val="FF0000"/>
              </w:rPr>
              <w:t>药师</w:t>
            </w:r>
            <w:r>
              <w:rPr>
                <w:rFonts w:hint="eastAsia"/>
              </w:rPr>
              <w:t>等有关人员以财物或者其他利益的，由</w:t>
            </w:r>
            <w:r>
              <w:rPr>
                <w:rFonts w:hint="eastAsia"/>
                <w:b/>
                <w:bCs/>
                <w:color w:val="FF0000"/>
              </w:rPr>
              <w:t>市场监督管理部门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b/>
                <w:bCs/>
                <w:color w:val="FF0000"/>
              </w:rPr>
              <w:t>30</w:t>
            </w:r>
            <w:r>
              <w:rPr>
                <w:rFonts w:hint="eastAsia" w:ascii="宋体" w:hAnsi="宋体"/>
                <w:b/>
                <w:bCs/>
                <w:color w:val="FF0000"/>
              </w:rPr>
              <w:t>万元以上</w:t>
            </w:r>
            <w:r>
              <w:rPr>
                <w:rFonts w:hint="eastAsia"/>
                <w:b/>
                <w:bCs/>
                <w:color w:val="FF0000"/>
              </w:rPr>
              <w:t>300</w:t>
            </w:r>
            <w:r>
              <w:rPr>
                <w:rFonts w:hint="eastAsia"/>
              </w:rPr>
              <w:t>万元以下的罚款</w:t>
            </w:r>
            <w:r>
              <w:rPr>
                <w:rFonts w:hint="eastAsia"/>
                <w:b/>
                <w:bCs/>
                <w:color w:val="FF0000"/>
              </w:rPr>
              <w:t>；情节严重的，吊销药品上市许可持有人、药品企业、药品经营企业营业执照，并由药品监督管理部门吊销药品批准证明文件、药品生产许可证、药品经营许可证。</w:t>
            </w:r>
            <w:r>
              <w:rPr>
                <w:rFonts w:hint="eastAsia" w:ascii="宋体" w:hAnsi="宋体"/>
                <w:color w:val="000000"/>
                <w:kern w:val="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243</w:t>
            </w:r>
          </w:p>
        </w:tc>
        <w:tc>
          <w:tcPr>
            <w:tcW w:w="2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医疗机构的负责人、药品采购人员、医师等有关人员收受药品生产企业、药品经营企业或者其代理人给予的财物或者其他利益的，由卫生行政部门或者本单位给予处分，没收违法所得；对违法行为情节严重的执业医师，由卫生行政部门吊销其执业证书；构成犯罪的，依法追究刑事责任。</w:t>
            </w:r>
          </w:p>
        </w:tc>
        <w:tc>
          <w:tcPr>
            <w:tcW w:w="3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420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《药品管理法》规定，医疗机构的负责人、药品采购人员、医师、</w:t>
            </w:r>
            <w:r>
              <w:rPr>
                <w:rFonts w:hint="eastAsia"/>
                <w:b/>
                <w:bCs/>
                <w:color w:val="FF0000"/>
              </w:rPr>
              <w:t>药师</w:t>
            </w:r>
            <w:r>
              <w:rPr>
                <w:rFonts w:hint="eastAsia"/>
              </w:rPr>
              <w:t>等有关人员收受</w:t>
            </w:r>
            <w:r>
              <w:rPr>
                <w:rFonts w:hint="eastAsia"/>
                <w:b/>
                <w:bCs/>
                <w:color w:val="FF0000"/>
              </w:rPr>
              <w:t>药品上市许可持有人、</w:t>
            </w:r>
            <w:r>
              <w:rPr>
                <w:rFonts w:hint="eastAsia"/>
              </w:rPr>
              <w:t>药品生产企业、药品经营企业或者其代理人给予的财物</w:t>
            </w:r>
            <w:r>
              <w:rPr>
                <w:rFonts w:hint="eastAsia"/>
                <w:b/>
                <w:bCs/>
                <w:color w:val="FF0000"/>
              </w:rPr>
              <w:t>或者其他不正当利益的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  <w:color w:val="FF0000"/>
              </w:rPr>
              <w:t>由卫生健康主管部门</w:t>
            </w:r>
            <w:r>
              <w:rPr>
                <w:rFonts w:hint="eastAsia"/>
              </w:rPr>
              <w:t>或者本单位给予处分，没收违法所得；</w:t>
            </w:r>
            <w:r>
              <w:rPr>
                <w:rFonts w:hint="eastAsia"/>
                <w:b/>
                <w:bCs/>
                <w:color w:val="FF0000"/>
              </w:rPr>
              <w:t>对情节严重的，还应当吊销其执业证书。</w:t>
            </w:r>
          </w:p>
        </w:tc>
      </w:tr>
    </w:tbl>
    <w:p>
      <w:pPr>
        <w:ind w:firstLine="420"/>
        <w:jc w:val="left"/>
        <w:rPr>
          <w:rFonts w:ascii="宋体" w:hAnsi="宋体"/>
        </w:rPr>
      </w:pP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ind w:firstLine="420"/>
        <w:jc w:val="left"/>
        <w:rPr>
          <w:rFonts w:ascii="Calibri" w:hAnsi="Calibri"/>
        </w:rPr>
      </w:pPr>
      <w:r>
        <w:t xml:space="preserve"> </w:t>
      </w:r>
    </w:p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19年临床医师讨论：431635329，微信公众号：yishi_med66，客服电话010-82311666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4048C5"/>
    <w:rsid w:val="00412BE5"/>
    <w:rsid w:val="00447487"/>
    <w:rsid w:val="00501136"/>
    <w:rsid w:val="00513BAE"/>
    <w:rsid w:val="00552865"/>
    <w:rsid w:val="005B660F"/>
    <w:rsid w:val="005F17DE"/>
    <w:rsid w:val="00633352"/>
    <w:rsid w:val="00660F67"/>
    <w:rsid w:val="00683BDC"/>
    <w:rsid w:val="006A1A0A"/>
    <w:rsid w:val="006D0C94"/>
    <w:rsid w:val="007015E9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2AF2"/>
    <w:rsid w:val="009510BA"/>
    <w:rsid w:val="00961F95"/>
    <w:rsid w:val="00985970"/>
    <w:rsid w:val="00A06E9A"/>
    <w:rsid w:val="00AC669C"/>
    <w:rsid w:val="00AE7838"/>
    <w:rsid w:val="00B33330"/>
    <w:rsid w:val="00B73D40"/>
    <w:rsid w:val="00CF7CB0"/>
    <w:rsid w:val="00DA6986"/>
    <w:rsid w:val="00E21433"/>
    <w:rsid w:val="00E900D1"/>
    <w:rsid w:val="00EC3B9A"/>
    <w:rsid w:val="00FD3B9C"/>
    <w:rsid w:val="00FD4BC9"/>
    <w:rsid w:val="3A9230C7"/>
    <w:rsid w:val="3DCA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267</Words>
  <Characters>1525</Characters>
  <Lines>12</Lines>
  <Paragraphs>3</Paragraphs>
  <TotalTime>0</TotalTime>
  <ScaleCrop>false</ScaleCrop>
  <LinksUpToDate>false</LinksUpToDate>
  <CharactersWithSpaces>1789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2019-12-05T02:04:00Z</dcterms:created>
  <dc:creator>DELL</dc:creator>
  <cp:lastModifiedBy>dell</cp:lastModifiedBy>
  <cp:lastPrinted>2018-12-12T03:32:00Z</cp:lastPrinted>
  <dcterms:modified xsi:type="dcterms:W3CDTF">2019-12-05T02:40:54Z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