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480"/>
        <w:jc w:val="left"/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16"/>
          <w:szCs w:val="16"/>
          <w:u w:val="none"/>
        </w:rPr>
      </w:pPr>
      <w:r>
        <w:rPr>
          <w:rStyle w:val="9"/>
          <w:rFonts w:ascii="仿宋" w:hAnsi="仿宋" w:eastAsia="仿宋" w:cs="仿宋"/>
          <w:i w:val="0"/>
          <w:caps w:val="0"/>
          <w:color w:val="333333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招聘计划</w:t>
      </w:r>
    </w:p>
    <w:tbl>
      <w:tblPr>
        <w:tblW w:w="0" w:type="auto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2"/>
        <w:gridCol w:w="1008"/>
        <w:gridCol w:w="1728"/>
        <w:gridCol w:w="576"/>
        <w:gridCol w:w="1152"/>
        <w:gridCol w:w="12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tblCellSpacing w:w="0" w:type="dxa"/>
          <w:jc w:val="center"/>
        </w:trPr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招聘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招聘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职位</w:t>
            </w:r>
          </w:p>
        </w:tc>
        <w:tc>
          <w:tcPr>
            <w:tcW w:w="1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招聘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人数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考试内容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学历等要求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tblCellSpacing w:w="0" w:type="dxa"/>
          <w:jc w:val="center"/>
        </w:trPr>
        <w:tc>
          <w:tcPr>
            <w:tcW w:w="10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县人民医院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2"/>
                <w:szCs w:val="12"/>
                <w:u w:val="none"/>
                <w:bdr w:val="none" w:color="auto" w:sz="0" w:space="0"/>
                <w:lang w:val="en-US" w:eastAsia="zh-CN" w:bidi="ar"/>
              </w:rPr>
              <w:t>（报备员额编制）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临床医生</w:t>
            </w:r>
          </w:p>
        </w:tc>
        <w:tc>
          <w:tcPr>
            <w:tcW w:w="1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tblCellSpacing w:w="0" w:type="dxa"/>
          <w:jc w:val="center"/>
        </w:trPr>
        <w:tc>
          <w:tcPr>
            <w:tcW w:w="10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康复医生</w:t>
            </w:r>
          </w:p>
        </w:tc>
        <w:tc>
          <w:tcPr>
            <w:tcW w:w="1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针炙推拿学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医学基础综合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  <w:tblCellSpacing w:w="0" w:type="dxa"/>
          <w:jc w:val="center"/>
        </w:trPr>
        <w:tc>
          <w:tcPr>
            <w:tcW w:w="10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临床医生</w:t>
            </w:r>
          </w:p>
        </w:tc>
        <w:tc>
          <w:tcPr>
            <w:tcW w:w="1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  <w:tblCellSpacing w:w="0" w:type="dxa"/>
          <w:jc w:val="center"/>
        </w:trPr>
        <w:tc>
          <w:tcPr>
            <w:tcW w:w="10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病理医生</w:t>
            </w:r>
          </w:p>
        </w:tc>
        <w:tc>
          <w:tcPr>
            <w:tcW w:w="1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临床医学、病理学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  <w:tblCellSpacing w:w="0" w:type="dxa"/>
          <w:jc w:val="center"/>
        </w:trPr>
        <w:tc>
          <w:tcPr>
            <w:tcW w:w="10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心电医生</w:t>
            </w:r>
          </w:p>
        </w:tc>
        <w:tc>
          <w:tcPr>
            <w:tcW w:w="1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临床医学、心电学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tblCellSpacing w:w="0" w:type="dxa"/>
          <w:jc w:val="center"/>
        </w:trPr>
        <w:tc>
          <w:tcPr>
            <w:tcW w:w="10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超声医生</w:t>
            </w:r>
          </w:p>
        </w:tc>
        <w:tc>
          <w:tcPr>
            <w:tcW w:w="1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医学影像学、临床医学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tblCellSpacing w:w="0" w:type="dxa"/>
          <w:jc w:val="center"/>
        </w:trPr>
        <w:tc>
          <w:tcPr>
            <w:tcW w:w="10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麻醉医生</w:t>
            </w:r>
          </w:p>
        </w:tc>
        <w:tc>
          <w:tcPr>
            <w:tcW w:w="1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麻醉学、临床医学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tblCellSpacing w:w="0" w:type="dxa"/>
          <w:jc w:val="center"/>
        </w:trPr>
        <w:tc>
          <w:tcPr>
            <w:tcW w:w="10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口腔医生</w:t>
            </w:r>
          </w:p>
        </w:tc>
        <w:tc>
          <w:tcPr>
            <w:tcW w:w="1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口腔医学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tblCellSpacing w:w="0" w:type="dxa"/>
          <w:jc w:val="center"/>
        </w:trPr>
        <w:tc>
          <w:tcPr>
            <w:tcW w:w="10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药剂（西药）</w:t>
            </w:r>
          </w:p>
        </w:tc>
        <w:tc>
          <w:tcPr>
            <w:tcW w:w="1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药学、临床药学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医学基础综合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tblCellSpacing w:w="0" w:type="dxa"/>
          <w:jc w:val="center"/>
        </w:trPr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6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横溪院区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6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2"/>
                <w:szCs w:val="12"/>
                <w:u w:val="none"/>
                <w:bdr w:val="none" w:color="auto" w:sz="0" w:space="0"/>
                <w:lang w:val="en-US" w:eastAsia="zh-CN" w:bidi="ar"/>
              </w:rPr>
              <w:t>（差额编制）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临床医生</w:t>
            </w:r>
          </w:p>
        </w:tc>
        <w:tc>
          <w:tcPr>
            <w:tcW w:w="1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tblCellSpacing w:w="0" w:type="dxa"/>
          <w:jc w:val="center"/>
        </w:trPr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6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下各院区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6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2"/>
                <w:szCs w:val="12"/>
                <w:u w:val="none"/>
                <w:bdr w:val="none" w:color="auto" w:sz="0" w:space="0"/>
                <w:lang w:val="en-US" w:eastAsia="zh-CN" w:bidi="ar"/>
              </w:rPr>
              <w:t>（差额编制）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临床医生</w:t>
            </w:r>
          </w:p>
        </w:tc>
        <w:tc>
          <w:tcPr>
            <w:tcW w:w="1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tblCellSpacing w:w="0" w:type="dxa"/>
          <w:jc w:val="center"/>
        </w:trPr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6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南峰院区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6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2"/>
                <w:szCs w:val="12"/>
                <w:u w:val="none"/>
                <w:bdr w:val="none" w:color="auto" w:sz="0" w:space="0"/>
                <w:lang w:val="en-US" w:eastAsia="zh-CN" w:bidi="ar"/>
              </w:rPr>
              <w:t>（差额编制）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临床医生</w:t>
            </w:r>
          </w:p>
        </w:tc>
        <w:tc>
          <w:tcPr>
            <w:tcW w:w="1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  <w:tblCellSpacing w:w="0" w:type="dxa"/>
          <w:jc w:val="center"/>
        </w:trPr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6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福应院区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6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2"/>
                <w:szCs w:val="12"/>
                <w:u w:val="none"/>
                <w:bdr w:val="none" w:color="auto" w:sz="0" w:space="0"/>
                <w:lang w:val="en-US" w:eastAsia="zh-CN" w:bidi="ar"/>
              </w:rPr>
              <w:t>（差额编制）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临床医生</w:t>
            </w:r>
          </w:p>
        </w:tc>
        <w:tc>
          <w:tcPr>
            <w:tcW w:w="1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4" w:lineRule="atLeast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本科及以上</w:t>
            </w:r>
          </w:p>
        </w:tc>
      </w:tr>
    </w:tbl>
    <w:p>
      <w:pPr>
        <w:spacing w:line="560" w:lineRule="exact"/>
      </w:pPr>
      <w:bookmarkStart w:id="0" w:name="_GoBack"/>
      <w:bookmarkEnd w:id="0"/>
    </w:p>
    <w:sectPr>
      <w:pgSz w:w="16838" w:h="11906" w:orient="landscape"/>
      <w:pgMar w:top="1588" w:right="1134" w:bottom="1474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 w:val="1"/>
  <w:bordersDoNotSurroundHeader w:val="0"/>
  <w:bordersDoNotSurroundFooter w:val="0"/>
  <w:doNotTrackMoves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74165AB3"/>
    <w:rsid w:val="00076393"/>
    <w:rsid w:val="00077763"/>
    <w:rsid w:val="000D6B51"/>
    <w:rsid w:val="00186F80"/>
    <w:rsid w:val="001A0EFB"/>
    <w:rsid w:val="001D586A"/>
    <w:rsid w:val="002F115D"/>
    <w:rsid w:val="003402F1"/>
    <w:rsid w:val="0036061A"/>
    <w:rsid w:val="003860D1"/>
    <w:rsid w:val="0045330D"/>
    <w:rsid w:val="00484782"/>
    <w:rsid w:val="00571608"/>
    <w:rsid w:val="00617B6E"/>
    <w:rsid w:val="00717B45"/>
    <w:rsid w:val="007A5196"/>
    <w:rsid w:val="008649F1"/>
    <w:rsid w:val="00895E96"/>
    <w:rsid w:val="008C5ED8"/>
    <w:rsid w:val="008E6B13"/>
    <w:rsid w:val="009135B8"/>
    <w:rsid w:val="00953BF9"/>
    <w:rsid w:val="009A7DF1"/>
    <w:rsid w:val="009C69EB"/>
    <w:rsid w:val="00A50F39"/>
    <w:rsid w:val="00B2555E"/>
    <w:rsid w:val="00B53679"/>
    <w:rsid w:val="00BB736E"/>
    <w:rsid w:val="00BB73EA"/>
    <w:rsid w:val="00C01D69"/>
    <w:rsid w:val="00C063C2"/>
    <w:rsid w:val="00C437CB"/>
    <w:rsid w:val="00C856A0"/>
    <w:rsid w:val="00CD015D"/>
    <w:rsid w:val="00D456CC"/>
    <w:rsid w:val="00D52330"/>
    <w:rsid w:val="00D62283"/>
    <w:rsid w:val="00D663B1"/>
    <w:rsid w:val="00D86E82"/>
    <w:rsid w:val="00E41612"/>
    <w:rsid w:val="00E44343"/>
    <w:rsid w:val="00EA5376"/>
    <w:rsid w:val="00F425E3"/>
    <w:rsid w:val="00F636CA"/>
    <w:rsid w:val="02B1605F"/>
    <w:rsid w:val="125051AC"/>
    <w:rsid w:val="184F562E"/>
    <w:rsid w:val="222F67C2"/>
    <w:rsid w:val="2D04060C"/>
    <w:rsid w:val="2DB75D5C"/>
    <w:rsid w:val="3B772122"/>
    <w:rsid w:val="3E096CFA"/>
    <w:rsid w:val="3EFC2C7A"/>
    <w:rsid w:val="3FA66817"/>
    <w:rsid w:val="40FA0F69"/>
    <w:rsid w:val="4EE60EC8"/>
    <w:rsid w:val="5850107D"/>
    <w:rsid w:val="5D2F6E57"/>
    <w:rsid w:val="607A1CC9"/>
    <w:rsid w:val="64C26743"/>
    <w:rsid w:val="68B91D06"/>
    <w:rsid w:val="6D535020"/>
    <w:rsid w:val="74165AB3"/>
    <w:rsid w:val="7F8F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99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locked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spacing w:before="100" w:beforeAutospacing="1" w:after="100" w:afterAutospacing="1"/>
    </w:pPr>
  </w:style>
  <w:style w:type="table" w:styleId="7">
    <w:name w:val="Table Grid"/>
    <w:basedOn w:val="6"/>
    <w:qFormat/>
    <w:locked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qFormat/>
    <w:locked/>
    <w:uiPriority w:val="99"/>
    <w:rPr>
      <w:rFonts w:cs="Times New Roman"/>
      <w:b/>
      <w:bCs/>
    </w:rPr>
  </w:style>
  <w:style w:type="character" w:styleId="10">
    <w:name w:val="FollowedHyperlink"/>
    <w:basedOn w:val="8"/>
    <w:semiHidden/>
    <w:unhideWhenUsed/>
    <w:qFormat/>
    <w:uiPriority w:val="99"/>
    <w:rPr>
      <w:color w:val="800080"/>
      <w:u w:val="none"/>
    </w:rPr>
  </w:style>
  <w:style w:type="character" w:styleId="11">
    <w:name w:val="Hyperlink"/>
    <w:basedOn w:val="8"/>
    <w:semiHidden/>
    <w:unhideWhenUsed/>
    <w:qFormat/>
    <w:uiPriority w:val="99"/>
    <w:rPr>
      <w:color w:val="0000FF"/>
      <w:u w:val="none"/>
    </w:rPr>
  </w:style>
  <w:style w:type="character" w:customStyle="1" w:styleId="12">
    <w:name w:val="页眉 Char"/>
    <w:link w:val="4"/>
    <w:qFormat/>
    <w:uiPriority w:val="99"/>
    <w:rPr>
      <w:rFonts w:ascii="宋体" w:hAnsi="宋体" w:cs="宋体"/>
      <w:sz w:val="18"/>
      <w:szCs w:val="18"/>
    </w:rPr>
  </w:style>
  <w:style w:type="character" w:customStyle="1" w:styleId="13">
    <w:name w:val="页脚 Char"/>
    <w:link w:val="3"/>
    <w:qFormat/>
    <w:uiPriority w:val="99"/>
    <w:rPr>
      <w:rFonts w:ascii="宋体" w:hAnsi="宋体" w:cs="宋体"/>
      <w:sz w:val="18"/>
      <w:szCs w:val="18"/>
    </w:rPr>
  </w:style>
  <w:style w:type="character" w:customStyle="1" w:styleId="14">
    <w:name w:val="down"/>
    <w:basedOn w:val="8"/>
    <w:qFormat/>
    <w:uiPriority w:val="0"/>
  </w:style>
  <w:style w:type="paragraph" w:customStyle="1" w:styleId="15">
    <w:name w:val="author"/>
    <w:basedOn w:val="1"/>
    <w:qFormat/>
    <w:uiPriority w:val="0"/>
    <w:pPr>
      <w:pBdr>
        <w:right w:val="none" w:color="auto" w:sz="0" w:space="0"/>
      </w:pBdr>
      <w:spacing w:line="264" w:lineRule="atLeast"/>
      <w:jc w:val="right"/>
    </w:pPr>
    <w:rPr>
      <w:color w:val="484950"/>
      <w:kern w:val="0"/>
      <w:sz w:val="19"/>
      <w:szCs w:val="19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Company>china</Company>
  <Pages>18</Pages>
  <Words>1366</Words>
  <Characters>7791</Characters>
  <Lines>64</Lines>
  <Paragraphs>18</Paragraphs>
  <TotalTime>0</TotalTime>
  <ScaleCrop>false</ScaleCrop>
  <LinksUpToDate>false</LinksUpToDate>
  <CharactersWithSpaces>9139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2018-07-02T09:48:00Z</dcterms:created>
  <dc:creator>市农委办公室/XIANGYANG</dc:creator>
  <cp:lastModifiedBy>国超科技</cp:lastModifiedBy>
  <cp:lastPrinted>2019-12-10T02:17:00Z</cp:lastPrinted>
  <dcterms:modified xsi:type="dcterms:W3CDTF">2019-12-10T08:14:11Z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