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105" w:afterAutospacing="0" w:line="405" w:lineRule="atLeast"/>
        <w:ind w:right="0"/>
        <w:jc w:val="both"/>
        <w:textAlignment w:val="baseline"/>
        <w:rPr>
          <w:rFonts w:hint="eastAsia" w:ascii="微软雅黑" w:hAnsi="微软雅黑" w:eastAsia="微软雅黑" w:cs="微软雅黑"/>
          <w:i w:val="0"/>
          <w:caps w:val="0"/>
          <w:color w:val="111111"/>
          <w:spacing w:val="0"/>
          <w:sz w:val="27"/>
          <w:szCs w:val="27"/>
        </w:rPr>
      </w:pPr>
      <w:bookmarkStart w:id="0" w:name="_GoBack"/>
      <w:bookmarkEnd w:id="0"/>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0"/>
        <w:textAlignment w:val="baseline"/>
        <w:rPr>
          <w:rFonts w:hint="eastAsia"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shd w:val="clear" w:fill="FFFFFF"/>
          <w:vertAlign w:val="baseline"/>
        </w:rPr>
        <w:drawing>
          <wp:inline distT="0" distB="0" distL="114300" distR="114300">
            <wp:extent cx="6064885" cy="323215"/>
            <wp:effectExtent l="0" t="0" r="12065" b="635"/>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icPr>
                  <pic:blipFill>
                    <a:blip r:embed="rId4"/>
                    <a:stretch>
                      <a:fillRect/>
                    </a:stretch>
                  </pic:blipFill>
                  <pic:spPr>
                    <a:xfrm>
                      <a:off x="0" y="0"/>
                      <a:ext cx="6064885" cy="323215"/>
                    </a:xfrm>
                    <a:prstGeom prst="rect">
                      <a:avLst/>
                    </a:prstGeom>
                    <a:noFill/>
                    <a:ln w="9525">
                      <a:noFill/>
                    </a:ln>
                  </pic:spPr>
                </pic:pic>
              </a:graphicData>
            </a:graphic>
          </wp:inline>
        </w:drawing>
      </w:r>
    </w:p>
    <w:p>
      <w:pPr>
        <w:rPr>
          <w:rFonts w:hint="eastAsia" w:ascii="仿宋_GB2312" w:hAnsi="仿宋_GB2312" w:eastAsia="仿宋_GB2312" w:cs="仿宋_GB2312"/>
          <w:b/>
          <w:bCs/>
          <w:i w:val="0"/>
          <w:caps w:val="0"/>
          <w:color w:val="111111"/>
          <w:spacing w:val="0"/>
          <w:sz w:val="27"/>
          <w:szCs w:val="27"/>
          <w:shd w:val="clear" w:fill="FFFFFF"/>
          <w:vertAlign w:val="baseline"/>
          <w:lang w:eastAsia="zh-CN"/>
        </w:rPr>
      </w:pPr>
      <w:r>
        <w:rPr>
          <w:rFonts w:hint="eastAsia" w:ascii="仿宋_GB2312" w:hAnsi="仿宋_GB2312" w:eastAsia="仿宋_GB2312" w:cs="仿宋_GB2312"/>
          <w:b/>
          <w:bCs/>
          <w:i w:val="0"/>
          <w:caps w:val="0"/>
          <w:color w:val="111111"/>
          <w:spacing w:val="0"/>
          <w:sz w:val="27"/>
          <w:szCs w:val="27"/>
          <w:shd w:val="clear" w:fill="FFFFFF"/>
          <w:vertAlign w:val="baseline"/>
          <w:lang w:eastAsia="zh-CN"/>
        </w:rPr>
        <w:t>附件：参会企业名单</w:t>
      </w:r>
    </w:p>
    <w:p>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0"/>
        <w:jc w:val="left"/>
        <w:textAlignment w:val="baseline"/>
        <w:rPr>
          <w:rFonts w:hint="eastAsia"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rPr>
        <w:t>衡阳市教育局7所直属学校优秀教育人才需求目录</w:t>
      </w:r>
      <w:r>
        <w:rPr>
          <w:rFonts w:hint="eastAsia" w:ascii="微软雅黑" w:hAnsi="微软雅黑" w:eastAsia="微软雅黑" w:cs="微软雅黑"/>
          <w:i w:val="0"/>
          <w:caps w:val="0"/>
          <w:color w:val="111111"/>
          <w:spacing w:val="0"/>
          <w:sz w:val="27"/>
          <w:szCs w:val="27"/>
          <w:lang w:eastAsia="zh-CN"/>
        </w:rPr>
        <w:t>（带编）</w:t>
      </w:r>
    </w:p>
    <w:tbl>
      <w:tblPr>
        <w:tblStyle w:val="5"/>
        <w:tblW w:w="99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09"/>
        <w:gridCol w:w="1141"/>
        <w:gridCol w:w="435"/>
        <w:gridCol w:w="643"/>
        <w:gridCol w:w="1141"/>
        <w:gridCol w:w="55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2" w:hRule="atLeast"/>
          <w:tblHeader/>
          <w:jc w:val="center"/>
        </w:trPr>
        <w:tc>
          <w:tcPr>
            <w:tcW w:w="1009" w:type="dxa"/>
            <w:tcBorders>
              <w:top w:val="single" w:color="auto" w:sz="6" w:space="0"/>
              <w:left w:val="single" w:color="auto" w:sz="6" w:space="0"/>
              <w:bottom w:val="single" w:color="auto" w:sz="6" w:space="0"/>
              <w:right w:val="single" w:color="auto" w:sz="6" w:space="0"/>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60" w:lineRule="exact"/>
              <w:jc w:val="center"/>
              <w:textAlignment w:val="auto"/>
              <w:rPr>
                <w:rFonts w:hint="eastAsia" w:ascii="方正仿宋简体" w:hAnsi="方正仿宋简体" w:eastAsia="方正仿宋简体" w:cs="方正仿宋简体"/>
                <w:b w:val="0"/>
                <w:bCs/>
                <w:color w:val="000000"/>
                <w:sz w:val="24"/>
                <w:szCs w:val="24"/>
              </w:rPr>
            </w:pPr>
            <w:r>
              <w:rPr>
                <w:rFonts w:hint="eastAsia" w:ascii="方正仿宋简体" w:hAnsi="方正仿宋简体" w:eastAsia="方正仿宋简体" w:cs="方正仿宋简体"/>
                <w:b w:val="0"/>
                <w:bCs/>
                <w:color w:val="000000"/>
                <w:sz w:val="24"/>
                <w:szCs w:val="24"/>
              </w:rPr>
              <w:t>用人单位</w:t>
            </w:r>
          </w:p>
        </w:tc>
        <w:tc>
          <w:tcPr>
            <w:tcW w:w="1141" w:type="dxa"/>
            <w:tcBorders>
              <w:top w:val="single" w:color="auto" w:sz="6" w:space="0"/>
              <w:left w:val="single" w:color="auto" w:sz="6" w:space="0"/>
              <w:bottom w:val="single" w:color="auto" w:sz="6" w:space="0"/>
              <w:right w:val="single" w:color="auto" w:sz="6" w:space="0"/>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60" w:lineRule="exact"/>
              <w:jc w:val="center"/>
              <w:textAlignment w:val="auto"/>
              <w:rPr>
                <w:rFonts w:hint="eastAsia" w:ascii="方正仿宋简体" w:hAnsi="方正仿宋简体" w:eastAsia="方正仿宋简体" w:cs="方正仿宋简体"/>
                <w:b w:val="0"/>
                <w:bCs/>
                <w:color w:val="000000"/>
                <w:sz w:val="24"/>
                <w:szCs w:val="24"/>
              </w:rPr>
            </w:pPr>
            <w:r>
              <w:rPr>
                <w:rFonts w:hint="eastAsia" w:ascii="方正仿宋简体" w:hAnsi="方正仿宋简体" w:eastAsia="方正仿宋简体" w:cs="方正仿宋简体"/>
                <w:b w:val="0"/>
                <w:bCs/>
                <w:color w:val="000000"/>
                <w:sz w:val="24"/>
                <w:szCs w:val="24"/>
              </w:rPr>
              <w:t>需求岗位</w:t>
            </w:r>
          </w:p>
        </w:tc>
        <w:tc>
          <w:tcPr>
            <w:tcW w:w="435" w:type="dxa"/>
            <w:tcBorders>
              <w:top w:val="single" w:color="auto" w:sz="6" w:space="0"/>
              <w:left w:val="single" w:color="auto" w:sz="6" w:space="0"/>
              <w:bottom w:val="single" w:color="auto" w:sz="6" w:space="0"/>
              <w:right w:val="single" w:color="auto" w:sz="6" w:space="0"/>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60" w:lineRule="exact"/>
              <w:jc w:val="center"/>
              <w:textAlignment w:val="auto"/>
              <w:rPr>
                <w:rFonts w:hint="eastAsia" w:ascii="方正仿宋简体" w:hAnsi="方正仿宋简体" w:eastAsia="方正仿宋简体" w:cs="方正仿宋简体"/>
                <w:b w:val="0"/>
                <w:bCs/>
                <w:color w:val="000000"/>
                <w:sz w:val="24"/>
                <w:szCs w:val="24"/>
              </w:rPr>
            </w:pPr>
            <w:r>
              <w:rPr>
                <w:rFonts w:hint="eastAsia" w:ascii="方正仿宋简体" w:hAnsi="方正仿宋简体" w:eastAsia="方正仿宋简体" w:cs="方正仿宋简体"/>
                <w:b w:val="0"/>
                <w:bCs/>
                <w:color w:val="000000"/>
                <w:sz w:val="24"/>
                <w:szCs w:val="24"/>
              </w:rPr>
              <w:t>计划</w:t>
            </w:r>
          </w:p>
          <w:p>
            <w:pPr>
              <w:keepNext w:val="0"/>
              <w:keepLines w:val="0"/>
              <w:pageBreakBefore w:val="0"/>
              <w:widowControl/>
              <w:kinsoku/>
              <w:wordWrap/>
              <w:overflowPunct/>
              <w:topLinePunct w:val="0"/>
              <w:autoSpaceDE/>
              <w:autoSpaceDN/>
              <w:bidi w:val="0"/>
              <w:adjustRightInd/>
              <w:snapToGrid/>
              <w:spacing w:beforeLines="0" w:afterLines="0" w:line="260" w:lineRule="exact"/>
              <w:jc w:val="center"/>
              <w:textAlignment w:val="auto"/>
              <w:rPr>
                <w:rFonts w:hint="eastAsia" w:ascii="方正仿宋简体" w:hAnsi="方正仿宋简体" w:eastAsia="方正仿宋简体" w:cs="方正仿宋简体"/>
                <w:b w:val="0"/>
                <w:bCs/>
                <w:color w:val="000000"/>
                <w:sz w:val="24"/>
                <w:szCs w:val="24"/>
              </w:rPr>
            </w:pPr>
            <w:r>
              <w:rPr>
                <w:rFonts w:hint="eastAsia" w:ascii="方正仿宋简体" w:hAnsi="方正仿宋简体" w:eastAsia="方正仿宋简体" w:cs="方正仿宋简体"/>
                <w:b w:val="0"/>
                <w:bCs/>
                <w:color w:val="000000"/>
                <w:sz w:val="24"/>
                <w:szCs w:val="24"/>
                <w:lang w:eastAsia="zh-CN"/>
              </w:rPr>
              <w:t>人</w:t>
            </w:r>
            <w:r>
              <w:rPr>
                <w:rFonts w:hint="eastAsia" w:ascii="方正仿宋简体" w:hAnsi="方正仿宋简体" w:eastAsia="方正仿宋简体" w:cs="方正仿宋简体"/>
                <w:b w:val="0"/>
                <w:bCs/>
                <w:color w:val="000000"/>
                <w:sz w:val="24"/>
                <w:szCs w:val="24"/>
              </w:rPr>
              <w:t>数</w:t>
            </w:r>
          </w:p>
        </w:tc>
        <w:tc>
          <w:tcPr>
            <w:tcW w:w="643" w:type="dxa"/>
            <w:tcBorders>
              <w:top w:val="single" w:color="auto" w:sz="6" w:space="0"/>
              <w:left w:val="single" w:color="auto" w:sz="6" w:space="0"/>
              <w:bottom w:val="single" w:color="auto" w:sz="6" w:space="0"/>
              <w:right w:val="single" w:color="auto" w:sz="6" w:space="0"/>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60" w:lineRule="exact"/>
              <w:jc w:val="center"/>
              <w:textAlignment w:val="auto"/>
              <w:rPr>
                <w:rFonts w:hint="eastAsia" w:ascii="方正仿宋简体" w:hAnsi="方正仿宋简体" w:eastAsia="方正仿宋简体" w:cs="方正仿宋简体"/>
                <w:b w:val="0"/>
                <w:bCs/>
                <w:color w:val="000000"/>
                <w:sz w:val="24"/>
                <w:szCs w:val="24"/>
              </w:rPr>
            </w:pPr>
            <w:r>
              <w:rPr>
                <w:rFonts w:hint="eastAsia" w:ascii="方正仿宋简体" w:hAnsi="方正仿宋简体" w:eastAsia="方正仿宋简体" w:cs="方正仿宋简体"/>
                <w:b w:val="0"/>
                <w:bCs/>
                <w:color w:val="000000"/>
                <w:sz w:val="24"/>
                <w:szCs w:val="24"/>
              </w:rPr>
              <w:t>最低学</w:t>
            </w:r>
          </w:p>
          <w:p>
            <w:pPr>
              <w:keepNext w:val="0"/>
              <w:keepLines w:val="0"/>
              <w:pageBreakBefore w:val="0"/>
              <w:widowControl/>
              <w:kinsoku/>
              <w:wordWrap/>
              <w:overflowPunct/>
              <w:topLinePunct w:val="0"/>
              <w:autoSpaceDE/>
              <w:autoSpaceDN/>
              <w:bidi w:val="0"/>
              <w:adjustRightInd/>
              <w:snapToGrid/>
              <w:spacing w:beforeLines="0" w:afterLines="0" w:line="260" w:lineRule="exact"/>
              <w:jc w:val="center"/>
              <w:textAlignment w:val="auto"/>
              <w:rPr>
                <w:rFonts w:hint="eastAsia" w:ascii="方正仿宋简体" w:hAnsi="方正仿宋简体" w:eastAsia="方正仿宋简体" w:cs="方正仿宋简体"/>
                <w:b w:val="0"/>
                <w:bCs/>
                <w:color w:val="000000"/>
                <w:sz w:val="24"/>
                <w:szCs w:val="24"/>
              </w:rPr>
            </w:pPr>
            <w:r>
              <w:rPr>
                <w:rFonts w:hint="eastAsia" w:ascii="方正仿宋简体" w:hAnsi="方正仿宋简体" w:eastAsia="方正仿宋简体" w:cs="方正仿宋简体"/>
                <w:b w:val="0"/>
                <w:bCs/>
                <w:color w:val="000000"/>
                <w:sz w:val="24"/>
                <w:szCs w:val="24"/>
              </w:rPr>
              <w:t>历要求</w:t>
            </w:r>
          </w:p>
        </w:tc>
        <w:tc>
          <w:tcPr>
            <w:tcW w:w="1141" w:type="dxa"/>
            <w:tcBorders>
              <w:top w:val="single" w:color="auto" w:sz="6" w:space="0"/>
              <w:left w:val="single" w:color="auto" w:sz="6" w:space="0"/>
              <w:bottom w:val="single" w:color="auto" w:sz="6" w:space="0"/>
              <w:right w:val="single" w:color="auto" w:sz="6" w:space="0"/>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60" w:lineRule="exact"/>
              <w:jc w:val="center"/>
              <w:textAlignment w:val="auto"/>
              <w:rPr>
                <w:rFonts w:hint="eastAsia" w:ascii="方正仿宋简体" w:hAnsi="方正仿宋简体" w:eastAsia="方正仿宋简体" w:cs="方正仿宋简体"/>
                <w:b w:val="0"/>
                <w:bCs/>
                <w:color w:val="000000"/>
                <w:sz w:val="24"/>
                <w:szCs w:val="24"/>
              </w:rPr>
            </w:pPr>
            <w:r>
              <w:rPr>
                <w:rFonts w:hint="eastAsia" w:ascii="方正仿宋简体" w:hAnsi="方正仿宋简体" w:eastAsia="方正仿宋简体" w:cs="方正仿宋简体"/>
                <w:b w:val="0"/>
                <w:bCs/>
                <w:color w:val="000000"/>
                <w:sz w:val="24"/>
                <w:szCs w:val="24"/>
              </w:rPr>
              <w:t>教师资格证</w:t>
            </w:r>
          </w:p>
          <w:p>
            <w:pPr>
              <w:keepNext w:val="0"/>
              <w:keepLines w:val="0"/>
              <w:pageBreakBefore w:val="0"/>
              <w:widowControl/>
              <w:kinsoku/>
              <w:wordWrap/>
              <w:overflowPunct/>
              <w:topLinePunct w:val="0"/>
              <w:autoSpaceDE/>
              <w:autoSpaceDN/>
              <w:bidi w:val="0"/>
              <w:adjustRightInd/>
              <w:snapToGrid/>
              <w:spacing w:beforeLines="0" w:afterLines="0" w:line="260" w:lineRule="exact"/>
              <w:jc w:val="center"/>
              <w:textAlignment w:val="auto"/>
              <w:rPr>
                <w:rFonts w:hint="eastAsia" w:ascii="方正仿宋简体" w:hAnsi="方正仿宋简体" w:eastAsia="方正仿宋简体" w:cs="方正仿宋简体"/>
                <w:b w:val="0"/>
                <w:bCs/>
                <w:color w:val="000000"/>
                <w:sz w:val="24"/>
                <w:szCs w:val="24"/>
              </w:rPr>
            </w:pPr>
            <w:r>
              <w:rPr>
                <w:rFonts w:hint="eastAsia" w:ascii="方正仿宋简体" w:hAnsi="方正仿宋简体" w:eastAsia="方正仿宋简体" w:cs="方正仿宋简体"/>
                <w:b w:val="0"/>
                <w:bCs/>
                <w:color w:val="000000"/>
                <w:sz w:val="24"/>
                <w:szCs w:val="24"/>
              </w:rPr>
              <w:t>专业要求</w:t>
            </w:r>
          </w:p>
        </w:tc>
        <w:tc>
          <w:tcPr>
            <w:tcW w:w="5588" w:type="dxa"/>
            <w:tcBorders>
              <w:top w:val="single" w:color="auto" w:sz="6" w:space="0"/>
              <w:left w:val="single" w:color="auto" w:sz="6" w:space="0"/>
              <w:bottom w:val="single" w:color="auto" w:sz="6" w:space="0"/>
              <w:right w:val="single" w:color="auto" w:sz="6" w:space="0"/>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60" w:lineRule="exact"/>
              <w:jc w:val="center"/>
              <w:textAlignment w:val="auto"/>
              <w:rPr>
                <w:rFonts w:hint="eastAsia" w:ascii="方正仿宋简体" w:hAnsi="方正仿宋简体" w:eastAsia="方正仿宋简体" w:cs="方正仿宋简体"/>
                <w:b w:val="0"/>
                <w:bCs/>
                <w:color w:val="000000"/>
                <w:sz w:val="24"/>
                <w:szCs w:val="24"/>
              </w:rPr>
            </w:pPr>
            <w:r>
              <w:rPr>
                <w:rFonts w:hint="eastAsia" w:ascii="方正仿宋简体" w:hAnsi="方正仿宋简体" w:eastAsia="方正仿宋简体" w:cs="方正仿宋简体"/>
                <w:b w:val="0"/>
                <w:bCs/>
                <w:color w:val="000000"/>
                <w:sz w:val="24"/>
                <w:szCs w:val="24"/>
              </w:rPr>
              <w:t>其它要求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restart"/>
            <w:tcBorders>
              <w:top w:val="single" w:color="auto" w:sz="6" w:space="0"/>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衡阳市</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第一中学</w:t>
            </w: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高中化学教师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restart"/>
            <w:tcBorders>
              <w:top w:val="single" w:color="auto" w:sz="6" w:space="0"/>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全日制</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本科</w:t>
            </w: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高中化学</w:t>
            </w:r>
          </w:p>
        </w:tc>
        <w:tc>
          <w:tcPr>
            <w:tcW w:w="5588" w:type="dxa"/>
            <w:vMerge w:val="restart"/>
            <w:tcBorders>
              <w:top w:val="single" w:color="auto" w:sz="6" w:space="0"/>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rPr>
              <w:t>教育部直属师范大学2020届湖南籍公费师范毕业生</w:t>
            </w:r>
            <w:r>
              <w:rPr>
                <w:rFonts w:hint="eastAsia" w:ascii="方正仿宋简体" w:hAnsi="方正仿宋简体" w:eastAsia="方正仿宋简体" w:cs="方正仿宋简体"/>
                <w:color w:val="000000"/>
                <w:sz w:val="24"/>
                <w:szCs w:val="24"/>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continue"/>
            <w:tcBorders>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高中物理教师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高中物理</w:t>
            </w:r>
          </w:p>
        </w:tc>
        <w:tc>
          <w:tcPr>
            <w:tcW w:w="5588" w:type="dxa"/>
            <w:vMerge w:val="continue"/>
            <w:tcBorders>
              <w:left w:val="single" w:color="auto" w:sz="6" w:space="0"/>
              <w:bottom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CellMar>
            <w:top w:w="0" w:type="dxa"/>
            <w:left w:w="108" w:type="dxa"/>
            <w:bottom w:w="0" w:type="dxa"/>
            <w:right w:w="108" w:type="dxa"/>
          </w:tblCellMar>
        </w:tblPrEx>
        <w:trPr>
          <w:trHeight w:val="443" w:hRule="atLeast"/>
          <w:jc w:val="center"/>
        </w:trPr>
        <w:tc>
          <w:tcPr>
            <w:tcW w:w="1009" w:type="dxa"/>
            <w:vMerge w:val="restart"/>
            <w:tcBorders>
              <w:top w:val="single" w:color="auto" w:sz="6" w:space="0"/>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衡阳市</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第八中学</w:t>
            </w: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高中数学教师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2</w:t>
            </w:r>
          </w:p>
        </w:tc>
        <w:tc>
          <w:tcPr>
            <w:tcW w:w="643" w:type="dxa"/>
            <w:vMerge w:val="restart"/>
            <w:tcBorders>
              <w:top w:val="single" w:color="auto" w:sz="6" w:space="0"/>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全日制</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本科</w:t>
            </w: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高中数学</w:t>
            </w:r>
          </w:p>
        </w:tc>
        <w:tc>
          <w:tcPr>
            <w:tcW w:w="5588" w:type="dxa"/>
            <w:vMerge w:val="restart"/>
            <w:tcBorders>
              <w:top w:val="single" w:color="auto" w:sz="6" w:space="0"/>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rPr>
              <w:t>教育部直属师范大学2020届湖南籍公费师范毕业生</w:t>
            </w:r>
            <w:r>
              <w:rPr>
                <w:rFonts w:hint="eastAsia" w:ascii="方正仿宋简体" w:hAnsi="方正仿宋简体" w:eastAsia="方正仿宋简体" w:cs="方正仿宋简体"/>
                <w:color w:val="000000"/>
                <w:sz w:val="24"/>
                <w:szCs w:val="24"/>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高中英语教师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高中英语</w:t>
            </w:r>
          </w:p>
        </w:tc>
        <w:tc>
          <w:tcPr>
            <w:tcW w:w="5588" w:type="dxa"/>
            <w:vMerge w:val="continue"/>
            <w:tcBorders>
              <w:left w:val="single" w:color="auto" w:sz="6" w:space="0"/>
              <w:bottom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9" w:hRule="atLeast"/>
          <w:jc w:val="center"/>
        </w:trPr>
        <w:tc>
          <w:tcPr>
            <w:tcW w:w="1009"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高中生物教师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高中生物</w:t>
            </w:r>
          </w:p>
        </w:tc>
        <w:tc>
          <w:tcPr>
            <w:tcW w:w="5588" w:type="dxa"/>
            <w:vMerge w:val="restart"/>
            <w:tcBorders>
              <w:top w:val="single" w:color="auto" w:sz="6" w:space="0"/>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1.普通全日制</w:t>
            </w:r>
            <w:r>
              <w:rPr>
                <w:rFonts w:hint="eastAsia" w:ascii="方正仿宋简体" w:hAnsi="方正仿宋简体" w:eastAsia="方正仿宋简体" w:cs="方正仿宋简体"/>
                <w:color w:val="000000"/>
                <w:sz w:val="24"/>
                <w:szCs w:val="24"/>
              </w:rPr>
              <w:t>师范院校2020</w:t>
            </w:r>
            <w:r>
              <w:rPr>
                <w:rFonts w:hint="eastAsia" w:ascii="方正仿宋简体" w:hAnsi="方正仿宋简体" w:eastAsia="方正仿宋简体" w:cs="方正仿宋简体"/>
                <w:color w:val="000000"/>
                <w:sz w:val="24"/>
                <w:szCs w:val="24"/>
                <w:lang w:eastAsia="zh-CN"/>
              </w:rPr>
              <w:t>届毕业全日制硕士</w:t>
            </w:r>
            <w:r>
              <w:rPr>
                <w:rFonts w:hint="eastAsia" w:ascii="方正仿宋简体" w:hAnsi="方正仿宋简体" w:eastAsia="方正仿宋简体" w:cs="方正仿宋简体"/>
                <w:color w:val="000000"/>
                <w:sz w:val="24"/>
                <w:szCs w:val="24"/>
              </w:rPr>
              <w:t>研究生</w:t>
            </w:r>
            <w:r>
              <w:rPr>
                <w:rFonts w:hint="eastAsia" w:ascii="方正仿宋简体" w:hAnsi="方正仿宋简体" w:eastAsia="方正仿宋简体" w:cs="方正仿宋简体"/>
                <w:color w:val="000000"/>
                <w:sz w:val="24"/>
                <w:szCs w:val="24"/>
                <w:lang w:eastAsia="zh-CN"/>
              </w:rPr>
              <w:t>；</w:t>
            </w:r>
          </w:p>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val="en-US" w:eastAsia="zh-CN"/>
              </w:rPr>
              <w:t>2.</w:t>
            </w:r>
            <w:r>
              <w:rPr>
                <w:rFonts w:hint="eastAsia" w:ascii="方正仿宋简体" w:hAnsi="方正仿宋简体" w:eastAsia="方正仿宋简体" w:cs="方正仿宋简体"/>
                <w:color w:val="000000"/>
                <w:sz w:val="24"/>
                <w:szCs w:val="24"/>
              </w:rPr>
              <w:t>国家“双一流建设”师范院校师范类</w:t>
            </w:r>
            <w:r>
              <w:rPr>
                <w:rFonts w:hint="eastAsia" w:ascii="方正仿宋简体" w:hAnsi="方正仿宋简体" w:eastAsia="方正仿宋简体" w:cs="方正仿宋简体"/>
                <w:color w:val="000000"/>
                <w:sz w:val="24"/>
                <w:szCs w:val="24"/>
                <w:lang w:val="en-US" w:eastAsia="zh-CN"/>
              </w:rPr>
              <w:t>2020届</w:t>
            </w:r>
            <w:r>
              <w:rPr>
                <w:rFonts w:hint="eastAsia" w:ascii="方正仿宋简体" w:hAnsi="方正仿宋简体" w:eastAsia="方正仿宋简体" w:cs="方正仿宋简体"/>
                <w:color w:val="000000"/>
                <w:sz w:val="24"/>
                <w:szCs w:val="24"/>
              </w:rPr>
              <w:t>毕业</w:t>
            </w:r>
            <w:r>
              <w:rPr>
                <w:rFonts w:hint="eastAsia" w:ascii="方正仿宋简体" w:hAnsi="方正仿宋简体" w:eastAsia="方正仿宋简体" w:cs="方正仿宋简体"/>
                <w:color w:val="000000"/>
                <w:sz w:val="24"/>
                <w:szCs w:val="24"/>
                <w:lang w:val="en-US" w:eastAsia="zh-CN"/>
              </w:rPr>
              <w:t>全日制本科</w:t>
            </w:r>
            <w:r>
              <w:rPr>
                <w:rFonts w:hint="eastAsia" w:ascii="方正仿宋简体" w:hAnsi="方正仿宋简体" w:eastAsia="方正仿宋简体" w:cs="方正仿宋简体"/>
                <w:color w:val="000000"/>
                <w:sz w:val="24"/>
                <w:szCs w:val="24"/>
              </w:rPr>
              <w:t>生；</w:t>
            </w:r>
          </w:p>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val="en-US" w:eastAsia="zh-CN"/>
              </w:rPr>
              <w:t>3.</w:t>
            </w:r>
            <w:r>
              <w:rPr>
                <w:rFonts w:hint="eastAsia" w:ascii="方正仿宋简体" w:hAnsi="方正仿宋简体" w:eastAsia="方正仿宋简体" w:cs="方正仿宋简体"/>
                <w:color w:val="000000"/>
                <w:sz w:val="24"/>
                <w:szCs w:val="24"/>
              </w:rPr>
              <w:t>师范院校（含综合性大学师范院系）师范类2020</w:t>
            </w:r>
            <w:r>
              <w:rPr>
                <w:rFonts w:hint="eastAsia" w:ascii="方正仿宋简体" w:hAnsi="方正仿宋简体" w:eastAsia="方正仿宋简体" w:cs="方正仿宋简体"/>
                <w:color w:val="000000"/>
                <w:sz w:val="24"/>
                <w:szCs w:val="24"/>
                <w:lang w:eastAsia="zh-CN"/>
              </w:rPr>
              <w:t>届毕业</w:t>
            </w:r>
            <w:r>
              <w:rPr>
                <w:rFonts w:hint="eastAsia" w:ascii="方正仿宋简体" w:hAnsi="方正仿宋简体" w:eastAsia="方正仿宋简体" w:cs="方正仿宋简体"/>
                <w:color w:val="000000"/>
                <w:sz w:val="24"/>
                <w:szCs w:val="24"/>
              </w:rPr>
              <w:t>优秀全日制本科生。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高中政治教师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2</w:t>
            </w:r>
          </w:p>
        </w:tc>
        <w:tc>
          <w:tcPr>
            <w:tcW w:w="643"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高中政治</w:t>
            </w:r>
          </w:p>
        </w:tc>
        <w:tc>
          <w:tcPr>
            <w:tcW w:w="5588" w:type="dxa"/>
            <w:vMerge w:val="continue"/>
            <w:tcBorders>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高中历史教师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高中历史</w:t>
            </w:r>
          </w:p>
        </w:tc>
        <w:tc>
          <w:tcPr>
            <w:tcW w:w="5588" w:type="dxa"/>
            <w:vMerge w:val="continue"/>
            <w:tcBorders>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continue"/>
            <w:tcBorders>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高中地理教师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高中地理</w:t>
            </w:r>
          </w:p>
        </w:tc>
        <w:tc>
          <w:tcPr>
            <w:tcW w:w="5588" w:type="dxa"/>
            <w:vMerge w:val="continue"/>
            <w:tcBorders>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restart"/>
            <w:tcBorders>
              <w:top w:val="single" w:color="auto" w:sz="6" w:space="0"/>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衡阳市</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铁一中学</w:t>
            </w: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高中物理教师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restart"/>
            <w:tcBorders>
              <w:top w:val="single" w:color="auto" w:sz="6" w:space="0"/>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全日制</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本科</w:t>
            </w: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高中物理</w:t>
            </w:r>
          </w:p>
        </w:tc>
        <w:tc>
          <w:tcPr>
            <w:tcW w:w="5588" w:type="dxa"/>
            <w:vMerge w:val="continue"/>
            <w:tcBorders>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continue"/>
            <w:tcBorders>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高中政治教师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高中政治</w:t>
            </w:r>
          </w:p>
        </w:tc>
        <w:tc>
          <w:tcPr>
            <w:tcW w:w="5588" w:type="dxa"/>
            <w:vMerge w:val="continue"/>
            <w:tcBorders>
              <w:left w:val="single" w:color="auto" w:sz="6" w:space="0"/>
              <w:bottom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restart"/>
            <w:tcBorders>
              <w:top w:val="single" w:color="auto" w:sz="6" w:space="0"/>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衡阳市</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衡钢中学</w:t>
            </w: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高中生物教师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2</w:t>
            </w:r>
          </w:p>
        </w:tc>
        <w:tc>
          <w:tcPr>
            <w:tcW w:w="643" w:type="dxa"/>
            <w:vMerge w:val="restart"/>
            <w:tcBorders>
              <w:top w:val="single" w:color="auto" w:sz="6" w:space="0"/>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全日制</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本科</w:t>
            </w: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高中生物</w:t>
            </w:r>
          </w:p>
        </w:tc>
        <w:tc>
          <w:tcPr>
            <w:tcW w:w="5588" w:type="dxa"/>
            <w:vMerge w:val="restart"/>
            <w:tcBorders>
              <w:top w:val="single" w:color="auto" w:sz="6" w:space="0"/>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1.普通全日制</w:t>
            </w:r>
            <w:r>
              <w:rPr>
                <w:rFonts w:hint="eastAsia" w:ascii="方正仿宋简体" w:hAnsi="方正仿宋简体" w:eastAsia="方正仿宋简体" w:cs="方正仿宋简体"/>
                <w:color w:val="000000"/>
                <w:sz w:val="24"/>
                <w:szCs w:val="24"/>
              </w:rPr>
              <w:t>师范院校</w:t>
            </w:r>
            <w:r>
              <w:rPr>
                <w:rFonts w:hint="eastAsia" w:ascii="方正仿宋简体" w:hAnsi="方正仿宋简体" w:eastAsia="方正仿宋简体" w:cs="方正仿宋简体"/>
                <w:color w:val="000000"/>
                <w:sz w:val="24"/>
                <w:szCs w:val="24"/>
                <w:lang w:eastAsia="zh-CN"/>
              </w:rPr>
              <w:t>应往届全日制硕士</w:t>
            </w:r>
            <w:r>
              <w:rPr>
                <w:rFonts w:hint="eastAsia" w:ascii="方正仿宋简体" w:hAnsi="方正仿宋简体" w:eastAsia="方正仿宋简体" w:cs="方正仿宋简体"/>
                <w:color w:val="000000"/>
                <w:sz w:val="24"/>
                <w:szCs w:val="24"/>
              </w:rPr>
              <w:t>研究生</w:t>
            </w:r>
            <w:r>
              <w:rPr>
                <w:rFonts w:hint="eastAsia" w:ascii="方正仿宋简体" w:hAnsi="方正仿宋简体" w:eastAsia="方正仿宋简体" w:cs="方正仿宋简体"/>
                <w:color w:val="000000"/>
                <w:sz w:val="24"/>
                <w:szCs w:val="24"/>
                <w:lang w:eastAsia="zh-CN"/>
              </w:rPr>
              <w:t>；</w:t>
            </w:r>
          </w:p>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val="en-US" w:eastAsia="zh-CN"/>
              </w:rPr>
              <w:t>2.</w:t>
            </w:r>
            <w:r>
              <w:rPr>
                <w:rFonts w:hint="eastAsia" w:ascii="方正仿宋简体" w:hAnsi="方正仿宋简体" w:eastAsia="方正仿宋简体" w:cs="方正仿宋简体"/>
                <w:color w:val="000000"/>
                <w:sz w:val="24"/>
                <w:szCs w:val="24"/>
              </w:rPr>
              <w:t>国家“双一流建设”师范院校师范类</w:t>
            </w:r>
            <w:r>
              <w:rPr>
                <w:rFonts w:hint="eastAsia" w:ascii="方正仿宋简体" w:hAnsi="方正仿宋简体" w:eastAsia="方正仿宋简体" w:cs="方正仿宋简体"/>
                <w:color w:val="000000"/>
                <w:sz w:val="24"/>
                <w:szCs w:val="24"/>
                <w:lang w:val="en-US" w:eastAsia="zh-CN"/>
              </w:rPr>
              <w:t>应往届全日制本科</w:t>
            </w:r>
            <w:r>
              <w:rPr>
                <w:rFonts w:hint="eastAsia" w:ascii="方正仿宋简体" w:hAnsi="方正仿宋简体" w:eastAsia="方正仿宋简体" w:cs="方正仿宋简体"/>
                <w:color w:val="000000"/>
                <w:sz w:val="24"/>
                <w:szCs w:val="24"/>
              </w:rPr>
              <w:t>生；</w:t>
            </w:r>
          </w:p>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val="en-US" w:eastAsia="zh-CN"/>
              </w:rPr>
              <w:t>3.</w:t>
            </w:r>
            <w:r>
              <w:rPr>
                <w:rFonts w:hint="eastAsia" w:ascii="方正仿宋简体" w:hAnsi="方正仿宋简体" w:eastAsia="方正仿宋简体" w:cs="方正仿宋简体"/>
                <w:color w:val="000000"/>
                <w:sz w:val="24"/>
                <w:szCs w:val="24"/>
              </w:rPr>
              <w:t>师范院校（含综合性大学师范院系）师范类</w:t>
            </w:r>
            <w:r>
              <w:rPr>
                <w:rFonts w:hint="eastAsia" w:ascii="方正仿宋简体" w:hAnsi="方正仿宋简体" w:eastAsia="方正仿宋简体" w:cs="方正仿宋简体"/>
                <w:color w:val="000000"/>
                <w:sz w:val="24"/>
                <w:szCs w:val="24"/>
                <w:lang w:eastAsia="zh-CN"/>
              </w:rPr>
              <w:t>应往届</w:t>
            </w:r>
            <w:r>
              <w:rPr>
                <w:rFonts w:hint="eastAsia" w:ascii="方正仿宋简体" w:hAnsi="方正仿宋简体" w:eastAsia="方正仿宋简体" w:cs="方正仿宋简体"/>
                <w:color w:val="000000"/>
                <w:sz w:val="24"/>
                <w:szCs w:val="24"/>
              </w:rPr>
              <w:t>优秀全日制本科生。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高中历史教师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高中历史</w:t>
            </w:r>
          </w:p>
        </w:tc>
        <w:tc>
          <w:tcPr>
            <w:tcW w:w="5588" w:type="dxa"/>
            <w:vMerge w:val="continue"/>
            <w:tcBorders>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高中地理教师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高中地理</w:t>
            </w:r>
          </w:p>
        </w:tc>
        <w:tc>
          <w:tcPr>
            <w:tcW w:w="5588" w:type="dxa"/>
            <w:vMerge w:val="continue"/>
            <w:tcBorders>
              <w:left w:val="single" w:color="auto" w:sz="6" w:space="0"/>
              <w:bottom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4" w:hRule="atLeast"/>
          <w:jc w:val="center"/>
        </w:trPr>
        <w:tc>
          <w:tcPr>
            <w:tcW w:w="1009" w:type="dxa"/>
            <w:vMerge w:val="continue"/>
            <w:tcBorders>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高中体育教师</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(羽毛球方向）</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高中体育</w:t>
            </w:r>
          </w:p>
        </w:tc>
        <w:tc>
          <w:tcPr>
            <w:tcW w:w="5588" w:type="dxa"/>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val="en-US" w:eastAsia="zh-CN"/>
              </w:rPr>
              <w:t>1.</w:t>
            </w:r>
            <w:r>
              <w:rPr>
                <w:rFonts w:hint="eastAsia" w:ascii="方正仿宋简体" w:hAnsi="方正仿宋简体" w:eastAsia="方正仿宋简体" w:cs="方正仿宋简体"/>
                <w:color w:val="000000"/>
                <w:sz w:val="24"/>
                <w:szCs w:val="24"/>
              </w:rPr>
              <w:t>国家级体育比赛羽毛球个人项目获奖者；</w:t>
            </w:r>
          </w:p>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val="en-US" w:eastAsia="zh-CN"/>
              </w:rPr>
              <w:t>2.</w:t>
            </w:r>
            <w:r>
              <w:rPr>
                <w:rFonts w:hint="eastAsia" w:ascii="方正仿宋简体" w:hAnsi="方正仿宋简体" w:eastAsia="方正仿宋简体" w:cs="方正仿宋简体"/>
                <w:color w:val="000000"/>
                <w:sz w:val="24"/>
                <w:szCs w:val="24"/>
              </w:rPr>
              <w:t>省级重大体育比赛羽毛球个人项目前6名获奖者。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restart"/>
            <w:tcBorders>
              <w:top w:val="single" w:color="auto" w:sz="6" w:space="0"/>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衡阳市</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华新实验</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中学</w:t>
            </w: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初中语文教师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restart"/>
            <w:tcBorders>
              <w:top w:val="single" w:color="auto" w:sz="6" w:space="0"/>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全日制</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本科</w:t>
            </w: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初中语文</w:t>
            </w:r>
          </w:p>
        </w:tc>
        <w:tc>
          <w:tcPr>
            <w:tcW w:w="5588" w:type="dxa"/>
            <w:vMerge w:val="restart"/>
            <w:tcBorders>
              <w:top w:val="single" w:color="auto" w:sz="6" w:space="0"/>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1.普通全日制</w:t>
            </w:r>
            <w:r>
              <w:rPr>
                <w:rFonts w:hint="eastAsia" w:ascii="方正仿宋简体" w:hAnsi="方正仿宋简体" w:eastAsia="方正仿宋简体" w:cs="方正仿宋简体"/>
                <w:color w:val="000000"/>
                <w:sz w:val="24"/>
                <w:szCs w:val="24"/>
              </w:rPr>
              <w:t>师范院校</w:t>
            </w:r>
            <w:r>
              <w:rPr>
                <w:rFonts w:hint="eastAsia" w:ascii="方正仿宋简体" w:hAnsi="方正仿宋简体" w:eastAsia="方正仿宋简体" w:cs="方正仿宋简体"/>
                <w:color w:val="000000"/>
                <w:sz w:val="24"/>
                <w:szCs w:val="24"/>
                <w:lang w:eastAsia="zh-CN"/>
              </w:rPr>
              <w:t>应往届全日制硕士</w:t>
            </w:r>
            <w:r>
              <w:rPr>
                <w:rFonts w:hint="eastAsia" w:ascii="方正仿宋简体" w:hAnsi="方正仿宋简体" w:eastAsia="方正仿宋简体" w:cs="方正仿宋简体"/>
                <w:color w:val="000000"/>
                <w:sz w:val="24"/>
                <w:szCs w:val="24"/>
              </w:rPr>
              <w:t>研究生</w:t>
            </w:r>
            <w:r>
              <w:rPr>
                <w:rFonts w:hint="eastAsia" w:ascii="方正仿宋简体" w:hAnsi="方正仿宋简体" w:eastAsia="方正仿宋简体" w:cs="方正仿宋简体"/>
                <w:color w:val="000000"/>
                <w:sz w:val="24"/>
                <w:szCs w:val="24"/>
                <w:lang w:eastAsia="zh-CN"/>
              </w:rPr>
              <w:t>；</w:t>
            </w:r>
          </w:p>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val="en-US" w:eastAsia="zh-CN"/>
              </w:rPr>
              <w:t>2.</w:t>
            </w:r>
            <w:r>
              <w:rPr>
                <w:rFonts w:hint="eastAsia" w:ascii="方正仿宋简体" w:hAnsi="方正仿宋简体" w:eastAsia="方正仿宋简体" w:cs="方正仿宋简体"/>
                <w:color w:val="000000"/>
                <w:sz w:val="24"/>
                <w:szCs w:val="24"/>
              </w:rPr>
              <w:t>国家“双一流建设”师范院校师范类</w:t>
            </w:r>
            <w:r>
              <w:rPr>
                <w:rFonts w:hint="eastAsia" w:ascii="方正仿宋简体" w:hAnsi="方正仿宋简体" w:eastAsia="方正仿宋简体" w:cs="方正仿宋简体"/>
                <w:color w:val="000000"/>
                <w:sz w:val="24"/>
                <w:szCs w:val="24"/>
                <w:lang w:val="en-US" w:eastAsia="zh-CN"/>
              </w:rPr>
              <w:t>应往届全日制本科</w:t>
            </w:r>
            <w:r>
              <w:rPr>
                <w:rFonts w:hint="eastAsia" w:ascii="方正仿宋简体" w:hAnsi="方正仿宋简体" w:eastAsia="方正仿宋简体" w:cs="方正仿宋简体"/>
                <w:color w:val="000000"/>
                <w:sz w:val="24"/>
                <w:szCs w:val="24"/>
              </w:rPr>
              <w:t>生；</w:t>
            </w:r>
          </w:p>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w:t>
            </w:r>
            <w:r>
              <w:rPr>
                <w:rFonts w:hint="eastAsia" w:ascii="方正仿宋简体" w:hAnsi="方正仿宋简体" w:eastAsia="方正仿宋简体" w:cs="方正仿宋简体"/>
                <w:color w:val="000000"/>
                <w:sz w:val="24"/>
                <w:szCs w:val="24"/>
              </w:rPr>
              <w:t>师范院校（含综合性大学师范院系）师范类</w:t>
            </w:r>
            <w:r>
              <w:rPr>
                <w:rFonts w:hint="eastAsia" w:ascii="方正仿宋简体" w:hAnsi="方正仿宋简体" w:eastAsia="方正仿宋简体" w:cs="方正仿宋简体"/>
                <w:color w:val="000000"/>
                <w:sz w:val="24"/>
                <w:szCs w:val="24"/>
                <w:lang w:eastAsia="zh-CN"/>
              </w:rPr>
              <w:t>应往届</w:t>
            </w:r>
            <w:r>
              <w:rPr>
                <w:rFonts w:hint="eastAsia" w:ascii="方正仿宋简体" w:hAnsi="方正仿宋简体" w:eastAsia="方正仿宋简体" w:cs="方正仿宋简体"/>
                <w:color w:val="000000"/>
                <w:sz w:val="24"/>
                <w:szCs w:val="24"/>
              </w:rPr>
              <w:t>优秀全日制本科生</w:t>
            </w:r>
            <w:r>
              <w:rPr>
                <w:rFonts w:hint="eastAsia" w:ascii="方正仿宋简体" w:hAnsi="方正仿宋简体" w:eastAsia="方正仿宋简体" w:cs="方正仿宋简体"/>
                <w:color w:val="000000"/>
                <w:sz w:val="24"/>
                <w:szCs w:val="24"/>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初中英语教师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初中英语</w:t>
            </w:r>
          </w:p>
        </w:tc>
        <w:tc>
          <w:tcPr>
            <w:tcW w:w="5588" w:type="dxa"/>
            <w:vMerge w:val="continue"/>
            <w:tcBorders>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CellMar>
            <w:top w:w="0" w:type="dxa"/>
            <w:left w:w="108" w:type="dxa"/>
            <w:bottom w:w="0" w:type="dxa"/>
            <w:right w:w="108" w:type="dxa"/>
          </w:tblCellMar>
        </w:tblPrEx>
        <w:trPr>
          <w:trHeight w:val="443" w:hRule="atLeast"/>
          <w:jc w:val="center"/>
        </w:trPr>
        <w:tc>
          <w:tcPr>
            <w:tcW w:w="1009" w:type="dxa"/>
            <w:vMerge w:val="continue"/>
            <w:tcBorders>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初中信息技术教师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初中信息</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技术</w:t>
            </w:r>
          </w:p>
        </w:tc>
        <w:tc>
          <w:tcPr>
            <w:tcW w:w="5588" w:type="dxa"/>
            <w:vMerge w:val="continue"/>
            <w:tcBorders>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restart"/>
            <w:tcBorders>
              <w:top w:val="single" w:color="auto" w:sz="6" w:space="0"/>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衡阳市</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第十七中学</w:t>
            </w: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初中语文教师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restart"/>
            <w:tcBorders>
              <w:top w:val="single" w:color="auto" w:sz="6" w:space="0"/>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全日制</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本科</w:t>
            </w: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初中语文</w:t>
            </w:r>
          </w:p>
        </w:tc>
        <w:tc>
          <w:tcPr>
            <w:tcW w:w="5588" w:type="dxa"/>
            <w:vMerge w:val="continue"/>
            <w:tcBorders>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CellMar>
            <w:top w:w="0" w:type="dxa"/>
            <w:left w:w="108" w:type="dxa"/>
            <w:bottom w:w="0" w:type="dxa"/>
            <w:right w:w="108" w:type="dxa"/>
          </w:tblCellMar>
        </w:tblPrEx>
        <w:trPr>
          <w:trHeight w:val="443" w:hRule="atLeast"/>
          <w:jc w:val="center"/>
        </w:trPr>
        <w:tc>
          <w:tcPr>
            <w:tcW w:w="1009" w:type="dxa"/>
            <w:vMerge w:val="continue"/>
            <w:tcBorders>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初中数学教师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初中数学</w:t>
            </w:r>
          </w:p>
        </w:tc>
        <w:tc>
          <w:tcPr>
            <w:tcW w:w="5588" w:type="dxa"/>
            <w:vMerge w:val="continue"/>
            <w:tcBorders>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continue"/>
            <w:tcBorders>
              <w:left w:val="single" w:color="auto" w:sz="6" w:space="0"/>
              <w:bottom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初中英语教师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初中英语</w:t>
            </w:r>
          </w:p>
        </w:tc>
        <w:tc>
          <w:tcPr>
            <w:tcW w:w="5588" w:type="dxa"/>
            <w:vMerge w:val="continue"/>
            <w:tcBorders>
              <w:left w:val="single" w:color="auto" w:sz="6" w:space="0"/>
              <w:bottom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9" w:hRule="atLeast"/>
          <w:jc w:val="center"/>
        </w:trPr>
        <w:tc>
          <w:tcPr>
            <w:tcW w:w="1009" w:type="dxa"/>
            <w:vMerge w:val="restart"/>
            <w:tcBorders>
              <w:top w:val="single" w:color="auto" w:sz="6" w:space="0"/>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衡阳市</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第九中学</w:t>
            </w: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初中语文教师</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1"/>
                <w:szCs w:val="21"/>
              </w:rPr>
              <w:t>（兼广播站播音员）</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restart"/>
            <w:tcBorders>
              <w:top w:val="single" w:color="auto" w:sz="6" w:space="0"/>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全日制</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本科</w:t>
            </w:r>
          </w:p>
        </w:tc>
        <w:tc>
          <w:tcPr>
            <w:tcW w:w="1141" w:type="dxa"/>
            <w:vMerge w:val="restart"/>
            <w:tcBorders>
              <w:top w:val="single" w:color="auto" w:sz="6" w:space="0"/>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初中语文</w:t>
            </w:r>
          </w:p>
        </w:tc>
        <w:tc>
          <w:tcPr>
            <w:tcW w:w="5588" w:type="dxa"/>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普通话水平达到一级乙等，且具备下列之一条件：</w:t>
            </w:r>
          </w:p>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1.普通全日制</w:t>
            </w:r>
            <w:r>
              <w:rPr>
                <w:rFonts w:hint="eastAsia" w:ascii="方正仿宋简体" w:hAnsi="方正仿宋简体" w:eastAsia="方正仿宋简体" w:cs="方正仿宋简体"/>
                <w:color w:val="000000"/>
                <w:sz w:val="24"/>
                <w:szCs w:val="24"/>
              </w:rPr>
              <w:t>师范院校</w:t>
            </w:r>
            <w:r>
              <w:rPr>
                <w:rFonts w:hint="eastAsia" w:ascii="方正仿宋简体" w:hAnsi="方正仿宋简体" w:eastAsia="方正仿宋简体" w:cs="方正仿宋简体"/>
                <w:color w:val="000000"/>
                <w:sz w:val="24"/>
                <w:szCs w:val="24"/>
                <w:lang w:eastAsia="zh-CN"/>
              </w:rPr>
              <w:t>应往届全日制硕士</w:t>
            </w:r>
            <w:r>
              <w:rPr>
                <w:rFonts w:hint="eastAsia" w:ascii="方正仿宋简体" w:hAnsi="方正仿宋简体" w:eastAsia="方正仿宋简体" w:cs="方正仿宋简体"/>
                <w:color w:val="000000"/>
                <w:sz w:val="24"/>
                <w:szCs w:val="24"/>
              </w:rPr>
              <w:t>研究生</w:t>
            </w:r>
            <w:r>
              <w:rPr>
                <w:rFonts w:hint="eastAsia" w:ascii="方正仿宋简体" w:hAnsi="方正仿宋简体" w:eastAsia="方正仿宋简体" w:cs="方正仿宋简体"/>
                <w:color w:val="000000"/>
                <w:sz w:val="24"/>
                <w:szCs w:val="24"/>
                <w:lang w:eastAsia="zh-CN"/>
              </w:rPr>
              <w:t>；</w:t>
            </w:r>
          </w:p>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val="en-US" w:eastAsia="zh-CN"/>
              </w:rPr>
              <w:t>2.</w:t>
            </w:r>
            <w:r>
              <w:rPr>
                <w:rFonts w:hint="eastAsia" w:ascii="方正仿宋简体" w:hAnsi="方正仿宋简体" w:eastAsia="方正仿宋简体" w:cs="方正仿宋简体"/>
                <w:color w:val="000000"/>
                <w:sz w:val="24"/>
                <w:szCs w:val="24"/>
              </w:rPr>
              <w:t>国家“双一流建设”师范院校师范类</w:t>
            </w:r>
            <w:r>
              <w:rPr>
                <w:rFonts w:hint="eastAsia" w:ascii="方正仿宋简体" w:hAnsi="方正仿宋简体" w:eastAsia="方正仿宋简体" w:cs="方正仿宋简体"/>
                <w:color w:val="000000"/>
                <w:sz w:val="24"/>
                <w:szCs w:val="24"/>
                <w:lang w:val="en-US" w:eastAsia="zh-CN"/>
              </w:rPr>
              <w:t>应往届全日制本科</w:t>
            </w:r>
            <w:r>
              <w:rPr>
                <w:rFonts w:hint="eastAsia" w:ascii="方正仿宋简体" w:hAnsi="方正仿宋简体" w:eastAsia="方正仿宋简体" w:cs="方正仿宋简体"/>
                <w:color w:val="000000"/>
                <w:sz w:val="24"/>
                <w:szCs w:val="24"/>
              </w:rPr>
              <w:t>生；</w:t>
            </w:r>
          </w:p>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val="en-US" w:eastAsia="zh-CN"/>
              </w:rPr>
              <w:t>3.</w:t>
            </w:r>
            <w:r>
              <w:rPr>
                <w:rFonts w:hint="eastAsia" w:ascii="方正仿宋简体" w:hAnsi="方正仿宋简体" w:eastAsia="方正仿宋简体" w:cs="方正仿宋简体"/>
                <w:color w:val="000000"/>
                <w:sz w:val="24"/>
                <w:szCs w:val="24"/>
              </w:rPr>
              <w:t>师范院校（含综合性大学师范院系）师范类</w:t>
            </w:r>
            <w:r>
              <w:rPr>
                <w:rFonts w:hint="eastAsia" w:ascii="方正仿宋简体" w:hAnsi="方正仿宋简体" w:eastAsia="方正仿宋简体" w:cs="方正仿宋简体"/>
                <w:color w:val="000000"/>
                <w:sz w:val="24"/>
                <w:szCs w:val="24"/>
                <w:lang w:eastAsia="zh-CN"/>
              </w:rPr>
              <w:t>应往届</w:t>
            </w:r>
            <w:r>
              <w:rPr>
                <w:rFonts w:hint="eastAsia" w:ascii="方正仿宋简体" w:hAnsi="方正仿宋简体" w:eastAsia="方正仿宋简体" w:cs="方正仿宋简体"/>
                <w:color w:val="000000"/>
                <w:sz w:val="24"/>
                <w:szCs w:val="24"/>
              </w:rPr>
              <w:t>优秀全日制本科生</w:t>
            </w:r>
            <w:r>
              <w:rPr>
                <w:rFonts w:hint="eastAsia" w:ascii="方正仿宋简体" w:hAnsi="方正仿宋简体" w:eastAsia="方正仿宋简体" w:cs="方正仿宋简体"/>
                <w:color w:val="000000"/>
                <w:sz w:val="24"/>
                <w:szCs w:val="24"/>
                <w:lang w:val="en-US" w:eastAsia="zh-CN"/>
              </w:rPr>
              <w:t xml:space="preserve"> </w:t>
            </w:r>
            <w:r>
              <w:rPr>
                <w:rFonts w:hint="eastAsia" w:ascii="方正仿宋简体" w:hAnsi="方正仿宋简体" w:eastAsia="方正仿宋简体" w:cs="方正仿宋简体"/>
                <w:color w:val="000000"/>
                <w:sz w:val="24"/>
                <w:szCs w:val="24"/>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4" w:hRule="atLeast"/>
          <w:jc w:val="center"/>
        </w:trPr>
        <w:tc>
          <w:tcPr>
            <w:tcW w:w="1009"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初中语文教师</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1"/>
                <w:szCs w:val="21"/>
              </w:rPr>
              <w:t>（兼新闻宣传干事）</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5588" w:type="dxa"/>
            <w:tcBorders>
              <w:top w:val="single" w:color="auto" w:sz="6" w:space="0"/>
              <w:left w:val="single" w:color="auto" w:sz="6" w:space="0"/>
              <w:bottom w:val="nil"/>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在省级</w:t>
            </w:r>
            <w:r>
              <w:rPr>
                <w:rFonts w:hint="eastAsia" w:ascii="方正仿宋简体" w:hAnsi="方正仿宋简体" w:eastAsia="方正仿宋简体" w:cs="方正仿宋简体"/>
                <w:color w:val="000000"/>
                <w:sz w:val="24"/>
                <w:szCs w:val="24"/>
                <w:lang w:eastAsia="zh-CN"/>
              </w:rPr>
              <w:t>及</w:t>
            </w:r>
            <w:r>
              <w:rPr>
                <w:rFonts w:hint="eastAsia" w:ascii="方正仿宋简体" w:hAnsi="方正仿宋简体" w:eastAsia="方正仿宋简体" w:cs="方正仿宋简体"/>
                <w:color w:val="000000"/>
                <w:sz w:val="24"/>
                <w:szCs w:val="24"/>
              </w:rPr>
              <w:t>以上新闻报刊公开发表1篇及以上新闻作品，且具备下列之一条件：</w:t>
            </w:r>
          </w:p>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1.普通全日制</w:t>
            </w:r>
            <w:r>
              <w:rPr>
                <w:rFonts w:hint="eastAsia" w:ascii="方正仿宋简体" w:hAnsi="方正仿宋简体" w:eastAsia="方正仿宋简体" w:cs="方正仿宋简体"/>
                <w:color w:val="000000"/>
                <w:sz w:val="24"/>
                <w:szCs w:val="24"/>
              </w:rPr>
              <w:t>师范院校</w:t>
            </w:r>
            <w:r>
              <w:rPr>
                <w:rFonts w:hint="eastAsia" w:ascii="方正仿宋简体" w:hAnsi="方正仿宋简体" w:eastAsia="方正仿宋简体" w:cs="方正仿宋简体"/>
                <w:color w:val="000000"/>
                <w:sz w:val="24"/>
                <w:szCs w:val="24"/>
                <w:lang w:eastAsia="zh-CN"/>
              </w:rPr>
              <w:t>应往届全日制硕士</w:t>
            </w:r>
            <w:r>
              <w:rPr>
                <w:rFonts w:hint="eastAsia" w:ascii="方正仿宋简体" w:hAnsi="方正仿宋简体" w:eastAsia="方正仿宋简体" w:cs="方正仿宋简体"/>
                <w:color w:val="000000"/>
                <w:sz w:val="24"/>
                <w:szCs w:val="24"/>
              </w:rPr>
              <w:t>研究生</w:t>
            </w:r>
            <w:r>
              <w:rPr>
                <w:rFonts w:hint="eastAsia" w:ascii="方正仿宋简体" w:hAnsi="方正仿宋简体" w:eastAsia="方正仿宋简体" w:cs="方正仿宋简体"/>
                <w:color w:val="000000"/>
                <w:sz w:val="24"/>
                <w:szCs w:val="24"/>
                <w:lang w:eastAsia="zh-CN"/>
              </w:rPr>
              <w:t>；</w:t>
            </w:r>
          </w:p>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val="en-US" w:eastAsia="zh-CN"/>
              </w:rPr>
              <w:t>2.</w:t>
            </w:r>
            <w:r>
              <w:rPr>
                <w:rFonts w:hint="eastAsia" w:ascii="方正仿宋简体" w:hAnsi="方正仿宋简体" w:eastAsia="方正仿宋简体" w:cs="方正仿宋简体"/>
                <w:color w:val="000000"/>
                <w:sz w:val="24"/>
                <w:szCs w:val="24"/>
              </w:rPr>
              <w:t>国家“双一流建设”师范院校师范类</w:t>
            </w:r>
            <w:r>
              <w:rPr>
                <w:rFonts w:hint="eastAsia" w:ascii="方正仿宋简体" w:hAnsi="方正仿宋简体" w:eastAsia="方正仿宋简体" w:cs="方正仿宋简体"/>
                <w:color w:val="000000"/>
                <w:sz w:val="24"/>
                <w:szCs w:val="24"/>
                <w:lang w:val="en-US" w:eastAsia="zh-CN"/>
              </w:rPr>
              <w:t>应往届全日制本科</w:t>
            </w:r>
            <w:r>
              <w:rPr>
                <w:rFonts w:hint="eastAsia" w:ascii="方正仿宋简体" w:hAnsi="方正仿宋简体" w:eastAsia="方正仿宋简体" w:cs="方正仿宋简体"/>
                <w:color w:val="000000"/>
                <w:sz w:val="24"/>
                <w:szCs w:val="24"/>
              </w:rPr>
              <w:t>生；</w:t>
            </w:r>
          </w:p>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w:t>
            </w:r>
            <w:r>
              <w:rPr>
                <w:rFonts w:hint="eastAsia" w:ascii="方正仿宋简体" w:hAnsi="方正仿宋简体" w:eastAsia="方正仿宋简体" w:cs="方正仿宋简体"/>
                <w:color w:val="000000"/>
                <w:sz w:val="24"/>
                <w:szCs w:val="24"/>
              </w:rPr>
              <w:t>师范院校（含综合性大学师范院系）师范类</w:t>
            </w:r>
            <w:r>
              <w:rPr>
                <w:rFonts w:hint="eastAsia" w:ascii="方正仿宋简体" w:hAnsi="方正仿宋简体" w:eastAsia="方正仿宋简体" w:cs="方正仿宋简体"/>
                <w:color w:val="000000"/>
                <w:sz w:val="24"/>
                <w:szCs w:val="24"/>
                <w:lang w:eastAsia="zh-CN"/>
              </w:rPr>
              <w:t>应往届</w:t>
            </w:r>
            <w:r>
              <w:rPr>
                <w:rFonts w:hint="eastAsia" w:ascii="方正仿宋简体" w:hAnsi="方正仿宋简体" w:eastAsia="方正仿宋简体" w:cs="方正仿宋简体"/>
                <w:color w:val="000000"/>
                <w:sz w:val="24"/>
                <w:szCs w:val="24"/>
              </w:rPr>
              <w:t>优秀全日制本科生</w:t>
            </w:r>
            <w:r>
              <w:rPr>
                <w:rFonts w:hint="eastAsia" w:ascii="方正仿宋简体" w:hAnsi="方正仿宋简体" w:eastAsia="方正仿宋简体" w:cs="方正仿宋简体"/>
                <w:color w:val="000000"/>
                <w:sz w:val="24"/>
                <w:szCs w:val="24"/>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7" w:hRule="atLeast"/>
          <w:jc w:val="center"/>
        </w:trPr>
        <w:tc>
          <w:tcPr>
            <w:tcW w:w="1009"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初中语文教师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2</w:t>
            </w:r>
          </w:p>
        </w:tc>
        <w:tc>
          <w:tcPr>
            <w:tcW w:w="643"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vMerge w:val="continue"/>
            <w:tcBorders>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5588" w:type="dxa"/>
            <w:vMerge w:val="restart"/>
            <w:tcBorders>
              <w:top w:val="single" w:color="auto" w:sz="6" w:space="0"/>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1.普通全日制</w:t>
            </w:r>
            <w:r>
              <w:rPr>
                <w:rFonts w:hint="eastAsia" w:ascii="方正仿宋简体" w:hAnsi="方正仿宋简体" w:eastAsia="方正仿宋简体" w:cs="方正仿宋简体"/>
                <w:color w:val="000000"/>
                <w:sz w:val="24"/>
                <w:szCs w:val="24"/>
              </w:rPr>
              <w:t>师范院校</w:t>
            </w:r>
            <w:r>
              <w:rPr>
                <w:rFonts w:hint="eastAsia" w:ascii="方正仿宋简体" w:hAnsi="方正仿宋简体" w:eastAsia="方正仿宋简体" w:cs="方正仿宋简体"/>
                <w:color w:val="000000"/>
                <w:sz w:val="24"/>
                <w:szCs w:val="24"/>
                <w:lang w:eastAsia="zh-CN"/>
              </w:rPr>
              <w:t>应往届全日制硕士</w:t>
            </w:r>
            <w:r>
              <w:rPr>
                <w:rFonts w:hint="eastAsia" w:ascii="方正仿宋简体" w:hAnsi="方正仿宋简体" w:eastAsia="方正仿宋简体" w:cs="方正仿宋简体"/>
                <w:color w:val="000000"/>
                <w:sz w:val="24"/>
                <w:szCs w:val="24"/>
              </w:rPr>
              <w:t>研究生</w:t>
            </w:r>
            <w:r>
              <w:rPr>
                <w:rFonts w:hint="eastAsia" w:ascii="方正仿宋简体" w:hAnsi="方正仿宋简体" w:eastAsia="方正仿宋简体" w:cs="方正仿宋简体"/>
                <w:color w:val="000000"/>
                <w:sz w:val="24"/>
                <w:szCs w:val="24"/>
                <w:lang w:eastAsia="zh-CN"/>
              </w:rPr>
              <w:t>；</w:t>
            </w:r>
          </w:p>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val="en-US" w:eastAsia="zh-CN"/>
              </w:rPr>
              <w:t>2.</w:t>
            </w:r>
            <w:r>
              <w:rPr>
                <w:rFonts w:hint="eastAsia" w:ascii="方正仿宋简体" w:hAnsi="方正仿宋简体" w:eastAsia="方正仿宋简体" w:cs="方正仿宋简体"/>
                <w:color w:val="000000"/>
                <w:sz w:val="24"/>
                <w:szCs w:val="24"/>
              </w:rPr>
              <w:t>国家“双一流建设”师范院校师范类</w:t>
            </w:r>
            <w:r>
              <w:rPr>
                <w:rFonts w:hint="eastAsia" w:ascii="方正仿宋简体" w:hAnsi="方正仿宋简体" w:eastAsia="方正仿宋简体" w:cs="方正仿宋简体"/>
                <w:color w:val="000000"/>
                <w:sz w:val="24"/>
                <w:szCs w:val="24"/>
                <w:lang w:val="en-US" w:eastAsia="zh-CN"/>
              </w:rPr>
              <w:t>应往届全日制本科</w:t>
            </w:r>
            <w:r>
              <w:rPr>
                <w:rFonts w:hint="eastAsia" w:ascii="方正仿宋简体" w:hAnsi="方正仿宋简体" w:eastAsia="方正仿宋简体" w:cs="方正仿宋简体"/>
                <w:color w:val="000000"/>
                <w:sz w:val="24"/>
                <w:szCs w:val="24"/>
              </w:rPr>
              <w:t>生；</w:t>
            </w:r>
          </w:p>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w:t>
            </w:r>
            <w:r>
              <w:rPr>
                <w:rFonts w:hint="eastAsia" w:ascii="方正仿宋简体" w:hAnsi="方正仿宋简体" w:eastAsia="方正仿宋简体" w:cs="方正仿宋简体"/>
                <w:color w:val="000000"/>
                <w:sz w:val="24"/>
                <w:szCs w:val="24"/>
              </w:rPr>
              <w:t>师范院校（含综合性大学师范院系）师范类</w:t>
            </w:r>
            <w:r>
              <w:rPr>
                <w:rFonts w:hint="eastAsia" w:ascii="方正仿宋简体" w:hAnsi="方正仿宋简体" w:eastAsia="方正仿宋简体" w:cs="方正仿宋简体"/>
                <w:color w:val="000000"/>
                <w:sz w:val="24"/>
                <w:szCs w:val="24"/>
                <w:lang w:eastAsia="zh-CN"/>
              </w:rPr>
              <w:t>应往届</w:t>
            </w:r>
            <w:r>
              <w:rPr>
                <w:rFonts w:hint="eastAsia" w:ascii="方正仿宋简体" w:hAnsi="方正仿宋简体" w:eastAsia="方正仿宋简体" w:cs="方正仿宋简体"/>
                <w:color w:val="000000"/>
                <w:sz w:val="24"/>
                <w:szCs w:val="24"/>
              </w:rPr>
              <w:t>优秀全日制本科生</w:t>
            </w:r>
            <w:r>
              <w:rPr>
                <w:rFonts w:hint="eastAsia" w:ascii="方正仿宋简体" w:hAnsi="方正仿宋简体" w:eastAsia="方正仿宋简体" w:cs="方正仿宋简体"/>
                <w:color w:val="000000"/>
                <w:sz w:val="24"/>
                <w:szCs w:val="24"/>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初中数学教师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3</w:t>
            </w:r>
          </w:p>
        </w:tc>
        <w:tc>
          <w:tcPr>
            <w:tcW w:w="643"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初中数学</w:t>
            </w:r>
          </w:p>
        </w:tc>
        <w:tc>
          <w:tcPr>
            <w:tcW w:w="5588" w:type="dxa"/>
            <w:vMerge w:val="continue"/>
            <w:tcBorders>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初中英语教师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3</w:t>
            </w:r>
          </w:p>
        </w:tc>
        <w:tc>
          <w:tcPr>
            <w:tcW w:w="643"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初中英语</w:t>
            </w:r>
          </w:p>
        </w:tc>
        <w:tc>
          <w:tcPr>
            <w:tcW w:w="5588" w:type="dxa"/>
            <w:vMerge w:val="continue"/>
            <w:tcBorders>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初中物理教师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初中物理</w:t>
            </w:r>
          </w:p>
        </w:tc>
        <w:tc>
          <w:tcPr>
            <w:tcW w:w="5588" w:type="dxa"/>
            <w:vMerge w:val="continue"/>
            <w:tcBorders>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初中化学教师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初中化学</w:t>
            </w:r>
          </w:p>
        </w:tc>
        <w:tc>
          <w:tcPr>
            <w:tcW w:w="5588" w:type="dxa"/>
            <w:vMerge w:val="continue"/>
            <w:tcBorders>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初中历史教师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初中历史</w:t>
            </w:r>
          </w:p>
        </w:tc>
        <w:tc>
          <w:tcPr>
            <w:tcW w:w="5588" w:type="dxa"/>
            <w:vMerge w:val="continue"/>
            <w:tcBorders>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初中政治教师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初中政治</w:t>
            </w:r>
          </w:p>
        </w:tc>
        <w:tc>
          <w:tcPr>
            <w:tcW w:w="5588" w:type="dxa"/>
            <w:vMerge w:val="continue"/>
            <w:tcBorders>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初中美术教师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初中美术</w:t>
            </w:r>
          </w:p>
        </w:tc>
        <w:tc>
          <w:tcPr>
            <w:tcW w:w="5588" w:type="dxa"/>
            <w:vMerge w:val="continue"/>
            <w:tcBorders>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4" w:hRule="atLeast"/>
          <w:jc w:val="center"/>
        </w:trPr>
        <w:tc>
          <w:tcPr>
            <w:tcW w:w="1009"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初中音乐教师</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1"/>
                <w:szCs w:val="21"/>
              </w:rPr>
              <w:t>（声乐方向）</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初中音乐</w:t>
            </w:r>
          </w:p>
        </w:tc>
        <w:tc>
          <w:tcPr>
            <w:tcW w:w="5588" w:type="dxa"/>
            <w:vMerge w:val="continue"/>
            <w:tcBorders>
              <w:left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1009"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初中信息技术教师</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初中信息技术</w:t>
            </w:r>
          </w:p>
        </w:tc>
        <w:tc>
          <w:tcPr>
            <w:tcW w:w="5588" w:type="dxa"/>
            <w:vMerge w:val="continue"/>
            <w:tcBorders>
              <w:left w:val="single" w:color="auto" w:sz="6" w:space="0"/>
              <w:bottom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4" w:hRule="atLeast"/>
          <w:jc w:val="center"/>
        </w:trPr>
        <w:tc>
          <w:tcPr>
            <w:tcW w:w="1009" w:type="dxa"/>
            <w:vMerge w:val="continue"/>
            <w:tcBorders>
              <w:left w:val="single" w:color="auto" w:sz="6" w:space="0"/>
              <w:bottom w:val="nil"/>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初中体育教师</w:t>
            </w:r>
          </w:p>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1"/>
                <w:szCs w:val="21"/>
              </w:rPr>
              <w:t>（体育舞蹈方向）</w:t>
            </w:r>
          </w:p>
        </w:tc>
        <w:tc>
          <w:tcPr>
            <w:tcW w:w="435"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643" w:type="dxa"/>
            <w:vMerge w:val="continue"/>
            <w:tcBorders>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p>
        </w:tc>
        <w:tc>
          <w:tcPr>
            <w:tcW w:w="1141" w:type="dxa"/>
            <w:tcBorders>
              <w:top w:val="single" w:color="auto" w:sz="6" w:space="0"/>
              <w:left w:val="single" w:color="auto" w:sz="6" w:space="0"/>
              <w:bottom w:val="single" w:color="auto" w:sz="6" w:space="0"/>
              <w:right w:val="single" w:color="auto" w:sz="6" w:space="0"/>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初中体育</w:t>
            </w:r>
          </w:p>
        </w:tc>
        <w:tc>
          <w:tcPr>
            <w:tcW w:w="5588" w:type="dxa"/>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keepNext w:val="0"/>
              <w:keepLines w:val="0"/>
              <w:pageBreakBefore w:val="0"/>
              <w:widowControl/>
              <w:kinsoku/>
              <w:wordWrap/>
              <w:overflowPunct/>
              <w:topLinePunct w:val="0"/>
              <w:autoSpaceDE/>
              <w:autoSpaceDN/>
              <w:bidi w:val="0"/>
              <w:adjustRightInd/>
              <w:snapToGrid/>
              <w:spacing w:beforeLines="0" w:afterLines="0" w:line="280" w:lineRule="exact"/>
              <w:jc w:val="both"/>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体育专业院校普通全日制本科及以上学历优秀应往届毕业生。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2" w:hRule="atLeast"/>
          <w:jc w:val="center"/>
        </w:trPr>
        <w:tc>
          <w:tcPr>
            <w:tcW w:w="9957" w:type="dxa"/>
            <w:gridSpan w:val="6"/>
            <w:tcBorders>
              <w:top w:val="single" w:color="auto" w:sz="6" w:space="0"/>
              <w:left w:val="single" w:color="auto" w:sz="6" w:space="0"/>
              <w:bottom w:val="single" w:color="auto" w:sz="6" w:space="0"/>
              <w:right w:val="single" w:color="auto" w:sz="6" w:space="0"/>
              <w:tl2br w:val="nil"/>
              <w:tr2bl w:val="nil"/>
            </w:tcBorders>
            <w:noWrap w:val="0"/>
            <w:vAlign w:val="top"/>
          </w:tcPr>
          <w:p>
            <w:pPr>
              <w:keepNext w:val="0"/>
              <w:keepLines w:val="0"/>
              <w:pageBreakBefore w:val="0"/>
              <w:widowControl/>
              <w:kinsoku/>
              <w:wordWrap/>
              <w:overflowPunct/>
              <w:topLinePunct w:val="0"/>
              <w:autoSpaceDE/>
              <w:autoSpaceDN/>
              <w:bidi w:val="0"/>
              <w:adjustRightInd/>
              <w:snapToGrid/>
              <w:spacing w:beforeLines="0" w:afterLines="0" w:line="320" w:lineRule="exact"/>
              <w:ind w:firstLine="480" w:firstLineChars="200"/>
              <w:jc w:val="left"/>
              <w:textAlignment w:val="auto"/>
              <w:rPr>
                <w:rFonts w:hint="eastAsia" w:ascii="方正仿宋简体" w:hAnsi="方正仿宋简体" w:eastAsia="方正仿宋简体" w:cs="方正仿宋简体"/>
                <w:b w:val="0"/>
                <w:bCs/>
                <w:color w:val="000000"/>
                <w:sz w:val="24"/>
                <w:szCs w:val="24"/>
              </w:rPr>
            </w:pPr>
            <w:r>
              <w:rPr>
                <w:rFonts w:hint="eastAsia" w:ascii="方正仿宋简体" w:hAnsi="方正仿宋简体" w:eastAsia="方正仿宋简体" w:cs="方正仿宋简体"/>
                <w:b w:val="0"/>
                <w:bCs/>
                <w:color w:val="000000"/>
                <w:sz w:val="24"/>
                <w:szCs w:val="24"/>
                <w:lang w:eastAsia="zh-CN"/>
              </w:rPr>
              <w:t>说明</w:t>
            </w:r>
            <w:r>
              <w:rPr>
                <w:rFonts w:hint="eastAsia" w:ascii="方正仿宋简体" w:hAnsi="方正仿宋简体" w:eastAsia="方正仿宋简体" w:cs="方正仿宋简体"/>
                <w:b w:val="0"/>
                <w:bCs/>
                <w:color w:val="000000"/>
                <w:sz w:val="24"/>
                <w:szCs w:val="24"/>
              </w:rPr>
              <w:t>：</w:t>
            </w:r>
            <w:r>
              <w:rPr>
                <w:rFonts w:hint="eastAsia" w:ascii="方正仿宋简体" w:hAnsi="方正仿宋简体" w:eastAsia="方正仿宋简体" w:cs="方正仿宋简体"/>
                <w:b w:val="0"/>
                <w:bCs/>
                <w:color w:val="000000"/>
                <w:sz w:val="24"/>
                <w:szCs w:val="24"/>
                <w:lang w:eastAsia="zh-CN"/>
              </w:rPr>
              <w:t>“</w:t>
            </w:r>
            <w:r>
              <w:rPr>
                <w:rFonts w:hint="eastAsia" w:ascii="方正仿宋简体" w:hAnsi="方正仿宋简体" w:eastAsia="方正仿宋简体" w:cs="方正仿宋简体"/>
                <w:color w:val="000000"/>
                <w:sz w:val="24"/>
                <w:szCs w:val="24"/>
              </w:rPr>
              <w:t>优秀全日制本科生</w:t>
            </w:r>
            <w:r>
              <w:rPr>
                <w:rFonts w:hint="eastAsia" w:ascii="方正仿宋简体" w:hAnsi="方正仿宋简体" w:eastAsia="方正仿宋简体" w:cs="方正仿宋简体"/>
                <w:color w:val="000000"/>
                <w:sz w:val="24"/>
                <w:szCs w:val="24"/>
                <w:lang w:eastAsia="zh-CN"/>
              </w:rPr>
              <w:t>、</w:t>
            </w:r>
            <w:r>
              <w:rPr>
                <w:rFonts w:hint="eastAsia" w:ascii="方正仿宋简体" w:hAnsi="方正仿宋简体" w:eastAsia="方正仿宋简体" w:cs="方正仿宋简体"/>
                <w:color w:val="000000"/>
                <w:sz w:val="24"/>
                <w:szCs w:val="24"/>
              </w:rPr>
              <w:t>优秀应往届毕业生</w:t>
            </w:r>
            <w:r>
              <w:rPr>
                <w:rFonts w:hint="eastAsia" w:ascii="方正仿宋简体" w:hAnsi="方正仿宋简体" w:eastAsia="方正仿宋简体" w:cs="方正仿宋简体"/>
                <w:color w:val="000000"/>
                <w:sz w:val="24"/>
                <w:szCs w:val="24"/>
                <w:lang w:eastAsia="zh-CN"/>
              </w:rPr>
              <w:t>”</w:t>
            </w:r>
            <w:r>
              <w:rPr>
                <w:rFonts w:hint="eastAsia" w:ascii="方正仿宋简体" w:hAnsi="方正仿宋简体" w:eastAsia="方正仿宋简体" w:cs="方正仿宋简体"/>
                <w:b w:val="0"/>
                <w:bCs/>
                <w:color w:val="000000"/>
                <w:sz w:val="24"/>
                <w:szCs w:val="24"/>
                <w:lang w:eastAsia="zh-CN"/>
              </w:rPr>
              <w:t>指在全日制本科及以上学习阶段获得</w:t>
            </w:r>
            <w:r>
              <w:rPr>
                <w:rFonts w:hint="eastAsia" w:ascii="方正仿宋简体" w:hAnsi="方正仿宋简体" w:eastAsia="方正仿宋简体" w:cs="方正仿宋简体"/>
                <w:b w:val="0"/>
                <w:bCs/>
                <w:color w:val="000000"/>
                <w:sz w:val="24"/>
                <w:szCs w:val="24"/>
              </w:rPr>
              <w:t>国家</w:t>
            </w:r>
            <w:r>
              <w:rPr>
                <w:rFonts w:hint="eastAsia" w:ascii="方正仿宋简体" w:hAnsi="方正仿宋简体" w:eastAsia="方正仿宋简体" w:cs="方正仿宋简体"/>
                <w:b w:val="0"/>
                <w:bCs/>
                <w:color w:val="000000"/>
                <w:sz w:val="24"/>
                <w:szCs w:val="24"/>
                <w:lang w:eastAsia="zh-CN"/>
              </w:rPr>
              <w:t>、</w:t>
            </w:r>
            <w:r>
              <w:rPr>
                <w:rFonts w:hint="eastAsia" w:ascii="方正仿宋简体" w:hAnsi="方正仿宋简体" w:eastAsia="方正仿宋简体" w:cs="方正仿宋简体"/>
                <w:b w:val="0"/>
                <w:bCs/>
                <w:color w:val="000000"/>
                <w:sz w:val="24"/>
                <w:szCs w:val="24"/>
              </w:rPr>
              <w:t>省级政府奖学金</w:t>
            </w:r>
            <w:r>
              <w:rPr>
                <w:rFonts w:hint="eastAsia" w:ascii="方正仿宋简体" w:hAnsi="方正仿宋简体" w:eastAsia="方正仿宋简体" w:cs="方正仿宋简体"/>
                <w:b w:val="0"/>
                <w:bCs/>
                <w:color w:val="000000"/>
                <w:sz w:val="24"/>
                <w:szCs w:val="24"/>
                <w:lang w:eastAsia="zh-CN"/>
              </w:rPr>
              <w:t>，</w:t>
            </w:r>
            <w:r>
              <w:rPr>
                <w:rFonts w:hint="eastAsia" w:ascii="方正仿宋简体" w:hAnsi="方正仿宋简体" w:eastAsia="方正仿宋简体" w:cs="方正仿宋简体"/>
                <w:b w:val="0"/>
                <w:bCs/>
                <w:color w:val="000000"/>
                <w:sz w:val="24"/>
                <w:szCs w:val="24"/>
              </w:rPr>
              <w:t>国家励志奖学金</w:t>
            </w:r>
            <w:r>
              <w:rPr>
                <w:rFonts w:hint="eastAsia" w:ascii="方正仿宋简体" w:hAnsi="方正仿宋简体" w:eastAsia="方正仿宋简体" w:cs="方正仿宋简体"/>
                <w:b w:val="0"/>
                <w:bCs/>
                <w:color w:val="000000"/>
                <w:sz w:val="24"/>
                <w:szCs w:val="24"/>
                <w:lang w:eastAsia="zh-CN"/>
              </w:rPr>
              <w:t>，</w:t>
            </w:r>
            <w:r>
              <w:rPr>
                <w:rFonts w:hint="eastAsia" w:ascii="方正仿宋简体" w:hAnsi="方正仿宋简体" w:eastAsia="方正仿宋简体" w:cs="方正仿宋简体"/>
                <w:b w:val="0"/>
                <w:bCs/>
                <w:color w:val="000000"/>
                <w:sz w:val="24"/>
                <w:szCs w:val="24"/>
              </w:rPr>
              <w:t>省级及以上</w:t>
            </w:r>
            <w:r>
              <w:rPr>
                <w:rFonts w:hint="eastAsia" w:ascii="方正仿宋简体" w:hAnsi="方正仿宋简体" w:eastAsia="方正仿宋简体" w:cs="方正仿宋简体"/>
                <w:b w:val="0"/>
                <w:bCs/>
                <w:color w:val="000000"/>
                <w:sz w:val="24"/>
                <w:szCs w:val="24"/>
                <w:lang w:eastAsia="zh-CN"/>
              </w:rPr>
              <w:t>党委、政府、教育行政部门主办或共同主办的</w:t>
            </w:r>
            <w:r>
              <w:rPr>
                <w:rFonts w:hint="eastAsia" w:ascii="方正仿宋简体" w:hAnsi="方正仿宋简体" w:eastAsia="方正仿宋简体" w:cs="方正仿宋简体"/>
                <w:b w:val="0"/>
                <w:bCs/>
                <w:color w:val="000000"/>
                <w:sz w:val="24"/>
                <w:szCs w:val="24"/>
              </w:rPr>
              <w:t>教学技能竞赛奖励</w:t>
            </w:r>
            <w:r>
              <w:rPr>
                <w:rFonts w:hint="eastAsia" w:ascii="方正仿宋简体" w:hAnsi="方正仿宋简体" w:eastAsia="方正仿宋简体" w:cs="方正仿宋简体"/>
                <w:b w:val="0"/>
                <w:bCs/>
                <w:color w:val="000000"/>
                <w:sz w:val="24"/>
                <w:szCs w:val="24"/>
                <w:lang w:eastAsia="zh-CN"/>
              </w:rPr>
              <w:t>，</w:t>
            </w:r>
            <w:r>
              <w:rPr>
                <w:rFonts w:hint="eastAsia" w:ascii="方正仿宋简体" w:hAnsi="方正仿宋简体" w:eastAsia="方正仿宋简体" w:cs="方正仿宋简体"/>
                <w:b w:val="0"/>
                <w:bCs/>
                <w:color w:val="000000"/>
                <w:sz w:val="24"/>
                <w:szCs w:val="24"/>
              </w:rPr>
              <w:t>省级及以上优秀毕业生（优秀学生党员、三好学生、优秀学生干部、优秀共青团员）</w:t>
            </w:r>
            <w:r>
              <w:rPr>
                <w:rFonts w:hint="eastAsia" w:ascii="方正仿宋简体" w:hAnsi="方正仿宋简体" w:eastAsia="方正仿宋简体" w:cs="方正仿宋简体"/>
                <w:b w:val="0"/>
                <w:bCs/>
                <w:color w:val="000000"/>
                <w:sz w:val="24"/>
                <w:szCs w:val="24"/>
                <w:lang w:eastAsia="zh-CN"/>
              </w:rPr>
              <w:t>荣誉称号的毕业生</w:t>
            </w:r>
            <w:r>
              <w:rPr>
                <w:rFonts w:hint="eastAsia" w:ascii="方正仿宋简体" w:hAnsi="方正仿宋简体" w:eastAsia="方正仿宋简体" w:cs="方正仿宋简体"/>
                <w:b w:val="0"/>
                <w:bCs/>
                <w:color w:val="000000"/>
                <w:sz w:val="24"/>
                <w:szCs w:val="24"/>
              </w:rPr>
              <w:t>。</w:t>
            </w:r>
          </w:p>
        </w:tc>
      </w:tr>
    </w:tbl>
    <w:p>
      <w:pPr>
        <w:keepNext w:val="0"/>
        <w:keepLines w:val="0"/>
        <w:pageBreakBefore w:val="0"/>
        <w:widowControl/>
        <w:kinsoku/>
        <w:wordWrap/>
        <w:overflowPunct/>
        <w:topLinePunct w:val="0"/>
        <w:autoSpaceDE/>
        <w:autoSpaceDN/>
        <w:bidi w:val="0"/>
        <w:adjustRightInd/>
        <w:snapToGrid/>
        <w:spacing w:line="240" w:lineRule="exact"/>
        <w:textAlignment w:val="auto"/>
      </w:pPr>
    </w:p>
    <w:p>
      <w:pPr>
        <w:jc w:val="center"/>
        <w:rPr>
          <w:rFonts w:ascii="方正大标宋简体" w:hAnsi="方正大标宋简体" w:eastAsia="方正大标宋简体" w:cs="方正大标宋简体"/>
          <w:b/>
          <w:bCs/>
          <w:color w:val="000000"/>
          <w:sz w:val="44"/>
          <w:szCs w:val="44"/>
        </w:rPr>
      </w:pPr>
      <w:r>
        <w:rPr>
          <w:rFonts w:hint="eastAsia" w:ascii="方正大标宋简体" w:hAnsi="方正大标宋简体" w:eastAsia="方正大标宋简体" w:cs="方正大标宋简体"/>
          <w:b/>
          <w:bCs/>
          <w:color w:val="000000"/>
          <w:sz w:val="44"/>
          <w:szCs w:val="44"/>
        </w:rPr>
        <w:t>衡阳市教育局高校优秀教育人才需求目录</w:t>
      </w:r>
    </w:p>
    <w:tbl>
      <w:tblPr>
        <w:tblStyle w:val="5"/>
        <w:tblW w:w="10537" w:type="dxa"/>
        <w:jc w:val="center"/>
        <w:tblLayout w:type="fixed"/>
        <w:tblCellMar>
          <w:top w:w="0" w:type="dxa"/>
          <w:left w:w="0" w:type="dxa"/>
          <w:bottom w:w="0" w:type="dxa"/>
          <w:right w:w="0" w:type="dxa"/>
        </w:tblCellMar>
      </w:tblPr>
      <w:tblGrid>
        <w:gridCol w:w="47"/>
        <w:gridCol w:w="415"/>
        <w:gridCol w:w="924"/>
        <w:gridCol w:w="2650"/>
        <w:gridCol w:w="1756"/>
        <w:gridCol w:w="1478"/>
        <w:gridCol w:w="215"/>
        <w:gridCol w:w="924"/>
        <w:gridCol w:w="2128"/>
      </w:tblGrid>
      <w:tr>
        <w:tblPrEx>
          <w:tblCellMar>
            <w:top w:w="0" w:type="dxa"/>
            <w:left w:w="0" w:type="dxa"/>
            <w:bottom w:w="0" w:type="dxa"/>
            <w:right w:w="0" w:type="dxa"/>
          </w:tblCellMar>
        </w:tblPrEx>
        <w:trPr>
          <w:gridBefore w:val="1"/>
          <w:wBefore w:w="47" w:type="dxa"/>
          <w:trHeight w:val="562" w:hRule="atLeast"/>
          <w:jc w:val="center"/>
        </w:trPr>
        <w:tc>
          <w:tcPr>
            <w:tcW w:w="10490" w:type="dxa"/>
            <w:gridSpan w:val="8"/>
            <w:tcBorders>
              <w:top w:val="nil"/>
              <w:left w:val="nil"/>
              <w:bottom w:val="nil"/>
              <w:right w:val="nil"/>
            </w:tcBorders>
            <w:shd w:val="clear" w:color="auto" w:fill="auto"/>
            <w:tcMar>
              <w:top w:w="15" w:type="dxa"/>
              <w:left w:w="15" w:type="dxa"/>
              <w:right w:w="15" w:type="dxa"/>
            </w:tcMar>
            <w:vAlign w:val="center"/>
          </w:tcPr>
          <w:p>
            <w:pPr>
              <w:jc w:val="center"/>
              <w:textAlignment w:val="center"/>
              <w:rPr>
                <w:rFonts w:ascii="宋体" w:hAnsi="宋体"/>
                <w:b/>
                <w:color w:val="000000"/>
                <w:sz w:val="32"/>
                <w:szCs w:val="32"/>
              </w:rPr>
            </w:pPr>
            <w:r>
              <w:rPr>
                <w:rFonts w:hint="eastAsia" w:ascii="宋体" w:hAnsi="宋体" w:cs="宋体"/>
                <w:b/>
                <w:snapToGrid w:val="0"/>
                <w:color w:val="000000"/>
                <w:kern w:val="0"/>
                <w:sz w:val="32"/>
                <w:szCs w:val="32"/>
              </w:rPr>
              <w:t>湖南环境生物职业技术学院2020年高层次人才引进计划及要求一览表</w:t>
            </w:r>
          </w:p>
        </w:tc>
      </w:tr>
      <w:tr>
        <w:tblPrEx>
          <w:tblCellMar>
            <w:top w:w="0" w:type="dxa"/>
            <w:left w:w="0" w:type="dxa"/>
            <w:bottom w:w="0" w:type="dxa"/>
            <w:right w:w="0" w:type="dxa"/>
          </w:tblCellMar>
        </w:tblPrEx>
        <w:trPr>
          <w:gridBefore w:val="1"/>
          <w:wBefore w:w="47" w:type="dxa"/>
          <w:trHeight w:val="480" w:hRule="atLeast"/>
          <w:jc w:val="center"/>
        </w:trPr>
        <w:tc>
          <w:tcPr>
            <w:tcW w:w="398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b/>
                <w:color w:val="000000"/>
                <w:sz w:val="20"/>
              </w:rPr>
            </w:pPr>
            <w:r>
              <w:rPr>
                <w:rFonts w:hint="eastAsia" w:ascii="宋体" w:hAnsi="宋体" w:cs="宋体"/>
                <w:b/>
                <w:snapToGrid w:val="0"/>
                <w:color w:val="000000"/>
                <w:kern w:val="0"/>
                <w:sz w:val="20"/>
              </w:rPr>
              <w:t>专业要求</w:t>
            </w:r>
          </w:p>
        </w:tc>
        <w:tc>
          <w:tcPr>
            <w:tcW w:w="17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b/>
                <w:color w:val="000000"/>
                <w:sz w:val="20"/>
              </w:rPr>
            </w:pPr>
            <w:r>
              <w:rPr>
                <w:rFonts w:hint="eastAsia" w:ascii="宋体" w:hAnsi="宋体" w:cs="宋体"/>
                <w:b/>
                <w:snapToGrid w:val="0"/>
                <w:color w:val="000000"/>
                <w:kern w:val="0"/>
                <w:sz w:val="20"/>
              </w:rPr>
              <w:t>学历或职称要求</w:t>
            </w:r>
          </w:p>
        </w:tc>
        <w:tc>
          <w:tcPr>
            <w:tcW w:w="14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b/>
                <w:color w:val="000000"/>
                <w:sz w:val="20"/>
              </w:rPr>
            </w:pPr>
            <w:r>
              <w:rPr>
                <w:rFonts w:hint="eastAsia" w:ascii="宋体" w:hAnsi="宋体" w:cs="宋体"/>
                <w:b/>
                <w:snapToGrid w:val="0"/>
                <w:color w:val="000000"/>
                <w:kern w:val="0"/>
                <w:sz w:val="20"/>
              </w:rPr>
              <w:t>招聘人数</w:t>
            </w:r>
          </w:p>
        </w:tc>
        <w:tc>
          <w:tcPr>
            <w:tcW w:w="326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b/>
                <w:color w:val="000000"/>
                <w:sz w:val="20"/>
              </w:rPr>
            </w:pPr>
            <w:r>
              <w:rPr>
                <w:rFonts w:hint="eastAsia" w:ascii="宋体" w:hAnsi="宋体" w:cs="宋体"/>
                <w:b/>
                <w:snapToGrid w:val="0"/>
                <w:color w:val="000000"/>
                <w:kern w:val="0"/>
                <w:sz w:val="20"/>
              </w:rPr>
              <w:t>其他要求</w:t>
            </w:r>
          </w:p>
        </w:tc>
      </w:tr>
      <w:tr>
        <w:tblPrEx>
          <w:tblCellMar>
            <w:top w:w="0" w:type="dxa"/>
            <w:left w:w="0" w:type="dxa"/>
            <w:bottom w:w="0" w:type="dxa"/>
            <w:right w:w="0" w:type="dxa"/>
          </w:tblCellMar>
        </w:tblPrEx>
        <w:trPr>
          <w:gridBefore w:val="1"/>
          <w:wBefore w:w="47" w:type="dxa"/>
          <w:trHeight w:val="336" w:hRule="atLeast"/>
          <w:jc w:val="center"/>
        </w:trPr>
        <w:tc>
          <w:tcPr>
            <w:tcW w:w="398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畜牧畜医学类</w:t>
            </w:r>
          </w:p>
        </w:tc>
        <w:tc>
          <w:tcPr>
            <w:tcW w:w="17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博士</w:t>
            </w:r>
          </w:p>
        </w:tc>
        <w:tc>
          <w:tcPr>
            <w:tcW w:w="14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2</w:t>
            </w:r>
          </w:p>
        </w:tc>
        <w:tc>
          <w:tcPr>
            <w:tcW w:w="326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olor w:val="000000"/>
                <w:sz w:val="20"/>
              </w:rPr>
            </w:pPr>
          </w:p>
        </w:tc>
      </w:tr>
      <w:tr>
        <w:tblPrEx>
          <w:tblCellMar>
            <w:top w:w="0" w:type="dxa"/>
            <w:left w:w="0" w:type="dxa"/>
            <w:bottom w:w="0" w:type="dxa"/>
            <w:right w:w="0" w:type="dxa"/>
          </w:tblCellMar>
        </w:tblPrEx>
        <w:trPr>
          <w:gridBefore w:val="1"/>
          <w:wBefore w:w="47" w:type="dxa"/>
          <w:trHeight w:val="336" w:hRule="atLeast"/>
          <w:jc w:val="center"/>
        </w:trPr>
        <w:tc>
          <w:tcPr>
            <w:tcW w:w="398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口腔临床医学</w:t>
            </w:r>
          </w:p>
        </w:tc>
        <w:tc>
          <w:tcPr>
            <w:tcW w:w="17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博士</w:t>
            </w:r>
          </w:p>
        </w:tc>
        <w:tc>
          <w:tcPr>
            <w:tcW w:w="14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326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olor w:val="000000"/>
                <w:sz w:val="20"/>
              </w:rPr>
            </w:pPr>
          </w:p>
        </w:tc>
      </w:tr>
      <w:tr>
        <w:tblPrEx>
          <w:tblCellMar>
            <w:top w:w="0" w:type="dxa"/>
            <w:left w:w="0" w:type="dxa"/>
            <w:bottom w:w="0" w:type="dxa"/>
            <w:right w:w="0" w:type="dxa"/>
          </w:tblCellMar>
        </w:tblPrEx>
        <w:trPr>
          <w:gridBefore w:val="1"/>
          <w:wBefore w:w="47" w:type="dxa"/>
          <w:trHeight w:val="336" w:hRule="atLeast"/>
          <w:jc w:val="center"/>
        </w:trPr>
        <w:tc>
          <w:tcPr>
            <w:tcW w:w="398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临床医学</w:t>
            </w:r>
          </w:p>
        </w:tc>
        <w:tc>
          <w:tcPr>
            <w:tcW w:w="17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博士</w:t>
            </w:r>
          </w:p>
        </w:tc>
        <w:tc>
          <w:tcPr>
            <w:tcW w:w="14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326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olor w:val="000000"/>
                <w:sz w:val="20"/>
              </w:rPr>
            </w:pPr>
          </w:p>
        </w:tc>
      </w:tr>
      <w:tr>
        <w:tblPrEx>
          <w:tblCellMar>
            <w:top w:w="0" w:type="dxa"/>
            <w:left w:w="0" w:type="dxa"/>
            <w:bottom w:w="0" w:type="dxa"/>
            <w:right w:w="0" w:type="dxa"/>
          </w:tblCellMar>
        </w:tblPrEx>
        <w:trPr>
          <w:gridBefore w:val="1"/>
          <w:wBefore w:w="47" w:type="dxa"/>
          <w:trHeight w:val="336" w:hRule="atLeast"/>
          <w:jc w:val="center"/>
        </w:trPr>
        <w:tc>
          <w:tcPr>
            <w:tcW w:w="398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预防医学</w:t>
            </w:r>
          </w:p>
        </w:tc>
        <w:tc>
          <w:tcPr>
            <w:tcW w:w="17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博士</w:t>
            </w:r>
          </w:p>
        </w:tc>
        <w:tc>
          <w:tcPr>
            <w:tcW w:w="14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326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olor w:val="000000"/>
                <w:sz w:val="20"/>
              </w:rPr>
            </w:pPr>
          </w:p>
        </w:tc>
      </w:tr>
      <w:tr>
        <w:tblPrEx>
          <w:tblCellMar>
            <w:top w:w="0" w:type="dxa"/>
            <w:left w:w="0" w:type="dxa"/>
            <w:bottom w:w="0" w:type="dxa"/>
            <w:right w:w="0" w:type="dxa"/>
          </w:tblCellMar>
        </w:tblPrEx>
        <w:trPr>
          <w:gridBefore w:val="1"/>
          <w:wBefore w:w="47" w:type="dxa"/>
          <w:trHeight w:val="571" w:hRule="atLeast"/>
          <w:jc w:val="center"/>
        </w:trPr>
        <w:tc>
          <w:tcPr>
            <w:tcW w:w="398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风景园林或城市规划与设计(含风景园林规划与设计)</w:t>
            </w:r>
          </w:p>
        </w:tc>
        <w:tc>
          <w:tcPr>
            <w:tcW w:w="17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博士</w:t>
            </w:r>
          </w:p>
        </w:tc>
        <w:tc>
          <w:tcPr>
            <w:tcW w:w="14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326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本硕博均为园林类专业</w:t>
            </w:r>
          </w:p>
        </w:tc>
      </w:tr>
      <w:tr>
        <w:tblPrEx>
          <w:tblCellMar>
            <w:top w:w="0" w:type="dxa"/>
            <w:left w:w="0" w:type="dxa"/>
            <w:bottom w:w="0" w:type="dxa"/>
            <w:right w:w="0" w:type="dxa"/>
          </w:tblCellMar>
        </w:tblPrEx>
        <w:trPr>
          <w:gridBefore w:val="1"/>
          <w:wBefore w:w="47" w:type="dxa"/>
          <w:trHeight w:val="336" w:hRule="atLeast"/>
          <w:jc w:val="center"/>
        </w:trPr>
        <w:tc>
          <w:tcPr>
            <w:tcW w:w="398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林业</w:t>
            </w:r>
          </w:p>
        </w:tc>
        <w:tc>
          <w:tcPr>
            <w:tcW w:w="17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博士</w:t>
            </w:r>
          </w:p>
        </w:tc>
        <w:tc>
          <w:tcPr>
            <w:tcW w:w="14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326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olor w:val="000000"/>
                <w:sz w:val="20"/>
              </w:rPr>
            </w:pPr>
          </w:p>
        </w:tc>
      </w:tr>
      <w:tr>
        <w:tblPrEx>
          <w:tblCellMar>
            <w:top w:w="0" w:type="dxa"/>
            <w:left w:w="0" w:type="dxa"/>
            <w:bottom w:w="0" w:type="dxa"/>
            <w:right w:w="0" w:type="dxa"/>
          </w:tblCellMar>
        </w:tblPrEx>
        <w:trPr>
          <w:gridBefore w:val="1"/>
          <w:wBefore w:w="47" w:type="dxa"/>
          <w:trHeight w:val="336" w:hRule="atLeast"/>
          <w:jc w:val="center"/>
        </w:trPr>
        <w:tc>
          <w:tcPr>
            <w:tcW w:w="398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会计</w:t>
            </w:r>
          </w:p>
        </w:tc>
        <w:tc>
          <w:tcPr>
            <w:tcW w:w="17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博士</w:t>
            </w:r>
          </w:p>
        </w:tc>
        <w:tc>
          <w:tcPr>
            <w:tcW w:w="14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326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olor w:val="000000"/>
                <w:sz w:val="20"/>
              </w:rPr>
            </w:pPr>
          </w:p>
        </w:tc>
      </w:tr>
      <w:tr>
        <w:tblPrEx>
          <w:tblCellMar>
            <w:top w:w="0" w:type="dxa"/>
            <w:left w:w="0" w:type="dxa"/>
            <w:bottom w:w="0" w:type="dxa"/>
            <w:right w:w="0" w:type="dxa"/>
          </w:tblCellMar>
        </w:tblPrEx>
        <w:trPr>
          <w:gridBefore w:val="1"/>
          <w:wBefore w:w="47" w:type="dxa"/>
          <w:trHeight w:val="336" w:hRule="atLeast"/>
          <w:jc w:val="center"/>
        </w:trPr>
        <w:tc>
          <w:tcPr>
            <w:tcW w:w="398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企业管理（市场营销）</w:t>
            </w:r>
          </w:p>
        </w:tc>
        <w:tc>
          <w:tcPr>
            <w:tcW w:w="17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博士</w:t>
            </w:r>
          </w:p>
        </w:tc>
        <w:tc>
          <w:tcPr>
            <w:tcW w:w="14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326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olor w:val="000000"/>
                <w:sz w:val="20"/>
              </w:rPr>
            </w:pPr>
          </w:p>
        </w:tc>
      </w:tr>
      <w:tr>
        <w:tblPrEx>
          <w:tblCellMar>
            <w:top w:w="0" w:type="dxa"/>
            <w:left w:w="0" w:type="dxa"/>
            <w:bottom w:w="0" w:type="dxa"/>
            <w:right w:w="0" w:type="dxa"/>
          </w:tblCellMar>
        </w:tblPrEx>
        <w:trPr>
          <w:gridBefore w:val="1"/>
          <w:wBefore w:w="47" w:type="dxa"/>
          <w:trHeight w:val="336" w:hRule="atLeast"/>
          <w:jc w:val="center"/>
        </w:trPr>
        <w:tc>
          <w:tcPr>
            <w:tcW w:w="398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计算机系统结构或计算机软件与理论</w:t>
            </w:r>
          </w:p>
        </w:tc>
        <w:tc>
          <w:tcPr>
            <w:tcW w:w="17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博士</w:t>
            </w:r>
          </w:p>
        </w:tc>
        <w:tc>
          <w:tcPr>
            <w:tcW w:w="14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326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人工智能或系统集成方向优先</w:t>
            </w:r>
          </w:p>
        </w:tc>
      </w:tr>
      <w:tr>
        <w:tblPrEx>
          <w:tblCellMar>
            <w:top w:w="0" w:type="dxa"/>
            <w:left w:w="0" w:type="dxa"/>
            <w:bottom w:w="0" w:type="dxa"/>
            <w:right w:w="0" w:type="dxa"/>
          </w:tblCellMar>
        </w:tblPrEx>
        <w:trPr>
          <w:gridBefore w:val="1"/>
          <w:wBefore w:w="47" w:type="dxa"/>
          <w:trHeight w:val="336" w:hRule="atLeast"/>
          <w:jc w:val="center"/>
        </w:trPr>
        <w:tc>
          <w:tcPr>
            <w:tcW w:w="398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建筑学</w:t>
            </w:r>
          </w:p>
        </w:tc>
        <w:tc>
          <w:tcPr>
            <w:tcW w:w="17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博士</w:t>
            </w:r>
          </w:p>
        </w:tc>
        <w:tc>
          <w:tcPr>
            <w:tcW w:w="14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326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建筑装饰方向优先</w:t>
            </w:r>
          </w:p>
        </w:tc>
      </w:tr>
      <w:tr>
        <w:tblPrEx>
          <w:tblCellMar>
            <w:top w:w="0" w:type="dxa"/>
            <w:left w:w="0" w:type="dxa"/>
            <w:bottom w:w="0" w:type="dxa"/>
            <w:right w:w="0" w:type="dxa"/>
          </w:tblCellMar>
        </w:tblPrEx>
        <w:trPr>
          <w:gridBefore w:val="1"/>
          <w:wBefore w:w="47" w:type="dxa"/>
          <w:trHeight w:val="571" w:hRule="atLeast"/>
          <w:jc w:val="center"/>
        </w:trPr>
        <w:tc>
          <w:tcPr>
            <w:tcW w:w="10490" w:type="dxa"/>
            <w:gridSpan w:val="8"/>
            <w:tcBorders>
              <w:top w:val="nil"/>
              <w:left w:val="nil"/>
              <w:bottom w:val="nil"/>
              <w:right w:val="nil"/>
            </w:tcBorders>
            <w:shd w:val="clear" w:color="auto" w:fill="auto"/>
            <w:tcMar>
              <w:top w:w="15" w:type="dxa"/>
              <w:left w:w="15" w:type="dxa"/>
              <w:right w:w="15" w:type="dxa"/>
            </w:tcMar>
            <w:vAlign w:val="center"/>
          </w:tcPr>
          <w:p>
            <w:pPr>
              <w:jc w:val="left"/>
              <w:textAlignment w:val="center"/>
              <w:rPr>
                <w:rFonts w:hint="eastAsia" w:ascii="宋体" w:hAnsi="宋体" w:cs="宋体"/>
                <w:snapToGrid w:val="0"/>
                <w:color w:val="000000"/>
                <w:kern w:val="0"/>
                <w:sz w:val="22"/>
                <w:szCs w:val="22"/>
              </w:rPr>
            </w:pPr>
            <w:r>
              <w:rPr>
                <w:rFonts w:hint="eastAsia" w:ascii="宋体" w:hAnsi="宋体" w:cs="宋体"/>
                <w:snapToGrid w:val="0"/>
                <w:color w:val="000000"/>
                <w:kern w:val="0"/>
                <w:sz w:val="22"/>
                <w:szCs w:val="22"/>
              </w:rPr>
              <w:t>注：博士研究生年龄要求为40岁及以下（1979年12月1日以后出生）。</w:t>
            </w:r>
          </w:p>
          <w:p>
            <w:pPr>
              <w:jc w:val="left"/>
              <w:textAlignment w:val="center"/>
              <w:rPr>
                <w:rFonts w:ascii="宋体" w:hAnsi="宋体"/>
                <w:color w:val="000000"/>
                <w:sz w:val="22"/>
              </w:rPr>
            </w:pPr>
          </w:p>
        </w:tc>
      </w:tr>
      <w:tr>
        <w:tblPrEx>
          <w:tblCellMar>
            <w:top w:w="0" w:type="dxa"/>
            <w:left w:w="0" w:type="dxa"/>
            <w:bottom w:w="0" w:type="dxa"/>
            <w:right w:w="0" w:type="dxa"/>
          </w:tblCellMar>
        </w:tblPrEx>
        <w:trPr>
          <w:gridBefore w:val="1"/>
          <w:wBefore w:w="47" w:type="dxa"/>
          <w:trHeight w:val="562" w:hRule="atLeast"/>
          <w:jc w:val="center"/>
        </w:trPr>
        <w:tc>
          <w:tcPr>
            <w:tcW w:w="10490" w:type="dxa"/>
            <w:gridSpan w:val="8"/>
            <w:tcBorders>
              <w:top w:val="nil"/>
              <w:left w:val="nil"/>
              <w:bottom w:val="nil"/>
              <w:right w:val="nil"/>
            </w:tcBorders>
            <w:shd w:val="clear" w:color="auto" w:fill="auto"/>
            <w:tcMar>
              <w:top w:w="15" w:type="dxa"/>
              <w:left w:w="15" w:type="dxa"/>
              <w:right w:w="15" w:type="dxa"/>
            </w:tcMar>
            <w:vAlign w:val="center"/>
          </w:tcPr>
          <w:p>
            <w:pPr>
              <w:jc w:val="center"/>
              <w:textAlignment w:val="center"/>
              <w:rPr>
                <w:rFonts w:ascii="宋体" w:hAnsi="宋体" w:cs="宋体"/>
                <w:b/>
                <w:snapToGrid w:val="0"/>
                <w:color w:val="000000"/>
                <w:kern w:val="0"/>
                <w:sz w:val="32"/>
                <w:szCs w:val="32"/>
              </w:rPr>
            </w:pPr>
            <w:r>
              <w:rPr>
                <w:rFonts w:hint="eastAsia" w:ascii="宋体" w:hAnsi="宋体" w:cs="宋体"/>
                <w:b/>
                <w:snapToGrid w:val="0"/>
                <w:color w:val="000000"/>
                <w:kern w:val="0"/>
                <w:sz w:val="32"/>
                <w:szCs w:val="32"/>
              </w:rPr>
              <w:t>湖南环境生物职业技术学院2020年公开招聘计划及要求一览表（专任教师）</w:t>
            </w:r>
          </w:p>
        </w:tc>
      </w:tr>
      <w:tr>
        <w:tblPrEx>
          <w:tblCellMar>
            <w:top w:w="0" w:type="dxa"/>
            <w:left w:w="0" w:type="dxa"/>
            <w:bottom w:w="0" w:type="dxa"/>
            <w:right w:w="0" w:type="dxa"/>
          </w:tblCellMar>
        </w:tblPrEx>
        <w:trPr>
          <w:trHeight w:val="431"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b/>
                <w:color w:val="000000"/>
                <w:sz w:val="20"/>
              </w:rPr>
            </w:pPr>
            <w:r>
              <w:rPr>
                <w:rFonts w:hint="eastAsia" w:ascii="宋体" w:hAnsi="宋体" w:cs="宋体"/>
                <w:b/>
                <w:snapToGrid w:val="0"/>
                <w:color w:val="000000"/>
                <w:kern w:val="0"/>
                <w:sz w:val="20"/>
              </w:rPr>
              <w:t>序号</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b/>
                <w:color w:val="000000"/>
                <w:sz w:val="20"/>
              </w:rPr>
            </w:pPr>
            <w:r>
              <w:rPr>
                <w:rFonts w:hint="eastAsia" w:ascii="宋体" w:hAnsi="宋体" w:cs="宋体"/>
                <w:b/>
                <w:snapToGrid w:val="0"/>
                <w:color w:val="000000"/>
                <w:kern w:val="0"/>
                <w:sz w:val="20"/>
              </w:rPr>
              <w:t>岗位类别</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b/>
                <w:color w:val="000000"/>
                <w:sz w:val="20"/>
              </w:rPr>
            </w:pPr>
            <w:r>
              <w:rPr>
                <w:rFonts w:hint="eastAsia" w:ascii="宋体" w:hAnsi="宋体" w:cs="宋体"/>
                <w:b/>
                <w:snapToGrid w:val="0"/>
                <w:color w:val="000000"/>
                <w:kern w:val="0"/>
                <w:sz w:val="20"/>
              </w:rPr>
              <w:t>专业要求</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b/>
                <w:color w:val="000000"/>
                <w:sz w:val="20"/>
              </w:rPr>
            </w:pPr>
            <w:r>
              <w:rPr>
                <w:rFonts w:hint="eastAsia" w:ascii="宋体" w:hAnsi="宋体" w:cs="宋体"/>
                <w:b/>
                <w:snapToGrid w:val="0"/>
                <w:color w:val="000000"/>
                <w:kern w:val="0"/>
                <w:sz w:val="20"/>
              </w:rPr>
              <w:t>学历要求</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b/>
                <w:color w:val="000000"/>
                <w:sz w:val="20"/>
              </w:rPr>
            </w:pPr>
            <w:r>
              <w:rPr>
                <w:rFonts w:hint="eastAsia" w:ascii="宋体" w:hAnsi="宋体" w:cs="宋体"/>
                <w:b/>
                <w:snapToGrid w:val="0"/>
                <w:color w:val="000000"/>
                <w:kern w:val="0"/>
                <w:sz w:val="20"/>
              </w:rPr>
              <w:t>招聘人数</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b/>
                <w:color w:val="000000"/>
                <w:sz w:val="20"/>
              </w:rPr>
            </w:pPr>
            <w:r>
              <w:rPr>
                <w:rFonts w:hint="eastAsia" w:ascii="宋体" w:hAnsi="宋体" w:cs="宋体"/>
                <w:b/>
                <w:snapToGrid w:val="0"/>
                <w:color w:val="000000"/>
                <w:kern w:val="0"/>
                <w:sz w:val="20"/>
              </w:rPr>
              <w:t>其它要求</w:t>
            </w:r>
          </w:p>
        </w:tc>
      </w:tr>
      <w:tr>
        <w:tblPrEx>
          <w:tblCellMar>
            <w:top w:w="0" w:type="dxa"/>
            <w:left w:w="0" w:type="dxa"/>
            <w:bottom w:w="0" w:type="dxa"/>
            <w:right w:w="0" w:type="dxa"/>
          </w:tblCellMar>
        </w:tblPrEx>
        <w:trPr>
          <w:trHeight w:val="348"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病理学与病理生理学</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olor w:val="000000"/>
                <w:sz w:val="20"/>
              </w:rPr>
            </w:pPr>
          </w:p>
        </w:tc>
      </w:tr>
      <w:tr>
        <w:tblPrEx>
          <w:tblCellMar>
            <w:top w:w="0" w:type="dxa"/>
            <w:left w:w="0" w:type="dxa"/>
            <w:bottom w:w="0" w:type="dxa"/>
            <w:right w:w="0" w:type="dxa"/>
          </w:tblCellMar>
        </w:tblPrEx>
        <w:trPr>
          <w:trHeight w:val="348"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2</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康复治疗学</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2</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olor w:val="000000"/>
                <w:sz w:val="20"/>
              </w:rPr>
            </w:pPr>
          </w:p>
        </w:tc>
      </w:tr>
      <w:tr>
        <w:tblPrEx>
          <w:tblCellMar>
            <w:top w:w="0" w:type="dxa"/>
            <w:left w:w="0" w:type="dxa"/>
            <w:bottom w:w="0" w:type="dxa"/>
            <w:right w:w="0" w:type="dxa"/>
          </w:tblCellMar>
        </w:tblPrEx>
        <w:trPr>
          <w:trHeight w:val="348"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3</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护理学</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olor w:val="000000"/>
                <w:sz w:val="20"/>
              </w:rPr>
            </w:pPr>
          </w:p>
        </w:tc>
      </w:tr>
      <w:tr>
        <w:tblPrEx>
          <w:tblCellMar>
            <w:top w:w="0" w:type="dxa"/>
            <w:left w:w="0" w:type="dxa"/>
            <w:bottom w:w="0" w:type="dxa"/>
            <w:right w:w="0" w:type="dxa"/>
          </w:tblCellMar>
        </w:tblPrEx>
        <w:trPr>
          <w:trHeight w:val="571"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4</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医学检验</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全日制硕士研究生及以上或副主任医师及以上专业技术职称</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2</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olor w:val="000000"/>
                <w:sz w:val="20"/>
              </w:rPr>
            </w:pPr>
          </w:p>
        </w:tc>
      </w:tr>
      <w:tr>
        <w:tblPrEx>
          <w:tblCellMar>
            <w:top w:w="0" w:type="dxa"/>
            <w:left w:w="0" w:type="dxa"/>
            <w:bottom w:w="0" w:type="dxa"/>
            <w:right w:w="0" w:type="dxa"/>
          </w:tblCellMar>
        </w:tblPrEx>
        <w:trPr>
          <w:trHeight w:val="571"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5</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医学美容技术或临床医学或护理</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全日制硕士研究生及以上或副主任医师及以上专业技术职称</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2</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olor w:val="000000"/>
                <w:sz w:val="20"/>
              </w:rPr>
            </w:pPr>
          </w:p>
        </w:tc>
      </w:tr>
      <w:tr>
        <w:tblPrEx>
          <w:tblCellMar>
            <w:top w:w="0" w:type="dxa"/>
            <w:left w:w="0" w:type="dxa"/>
            <w:bottom w:w="0" w:type="dxa"/>
            <w:right w:w="0" w:type="dxa"/>
          </w:tblCellMar>
        </w:tblPrEx>
        <w:trPr>
          <w:trHeight w:val="571"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6</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药学</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全日制硕士研究生及以上或副主任医师及以上专业技术职称</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2</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olor w:val="000000"/>
                <w:sz w:val="20"/>
              </w:rPr>
            </w:pPr>
          </w:p>
        </w:tc>
      </w:tr>
      <w:tr>
        <w:tblPrEx>
          <w:tblCellMar>
            <w:top w:w="0" w:type="dxa"/>
            <w:left w:w="0" w:type="dxa"/>
            <w:bottom w:w="0" w:type="dxa"/>
            <w:right w:w="0" w:type="dxa"/>
          </w:tblCellMar>
        </w:tblPrEx>
        <w:trPr>
          <w:trHeight w:val="571"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7</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口腔医学或口腔医学技术</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全日制硕士研究生及以上或副主任医师及以上专业技术职称</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3</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olor w:val="000000"/>
                <w:sz w:val="20"/>
              </w:rPr>
            </w:pPr>
          </w:p>
        </w:tc>
      </w:tr>
      <w:tr>
        <w:tblPrEx>
          <w:tblCellMar>
            <w:top w:w="0" w:type="dxa"/>
            <w:left w:w="0" w:type="dxa"/>
            <w:bottom w:w="0" w:type="dxa"/>
            <w:right w:w="0" w:type="dxa"/>
          </w:tblCellMar>
        </w:tblPrEx>
        <w:trPr>
          <w:trHeight w:val="571"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8</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生物制药技术或药学或生物制药及相关专业</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olor w:val="000000"/>
                <w:sz w:val="20"/>
              </w:rPr>
            </w:pPr>
          </w:p>
        </w:tc>
      </w:tr>
      <w:tr>
        <w:tblPrEx>
          <w:tblCellMar>
            <w:top w:w="0" w:type="dxa"/>
            <w:left w:w="0" w:type="dxa"/>
            <w:bottom w:w="0" w:type="dxa"/>
            <w:right w:w="0" w:type="dxa"/>
          </w:tblCellMar>
        </w:tblPrEx>
        <w:trPr>
          <w:trHeight w:val="348"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9</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中药学</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olor w:val="000000"/>
                <w:sz w:val="20"/>
              </w:rPr>
            </w:pPr>
          </w:p>
        </w:tc>
      </w:tr>
      <w:tr>
        <w:tblPrEx>
          <w:tblCellMar>
            <w:top w:w="0" w:type="dxa"/>
            <w:left w:w="0" w:type="dxa"/>
            <w:bottom w:w="0" w:type="dxa"/>
            <w:right w:w="0" w:type="dxa"/>
          </w:tblCellMar>
        </w:tblPrEx>
        <w:trPr>
          <w:trHeight w:val="348"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10</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临床兽医学</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olor w:val="000000"/>
                <w:sz w:val="20"/>
              </w:rPr>
            </w:pPr>
          </w:p>
        </w:tc>
      </w:tr>
      <w:tr>
        <w:tblPrEx>
          <w:tblCellMar>
            <w:top w:w="0" w:type="dxa"/>
            <w:left w:w="0" w:type="dxa"/>
            <w:bottom w:w="0" w:type="dxa"/>
            <w:right w:w="0" w:type="dxa"/>
          </w:tblCellMar>
        </w:tblPrEx>
        <w:trPr>
          <w:trHeight w:val="348"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11</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畜牧畜医学类</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本科为动物药学专业</w:t>
            </w:r>
          </w:p>
        </w:tc>
      </w:tr>
      <w:tr>
        <w:tblPrEx>
          <w:tblCellMar>
            <w:top w:w="0" w:type="dxa"/>
            <w:left w:w="0" w:type="dxa"/>
            <w:bottom w:w="0" w:type="dxa"/>
            <w:right w:w="0" w:type="dxa"/>
          </w:tblCellMar>
        </w:tblPrEx>
        <w:trPr>
          <w:trHeight w:val="348"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12</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野生动植物保护与利用</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2</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olor w:val="000000"/>
                <w:sz w:val="20"/>
              </w:rPr>
            </w:pPr>
          </w:p>
        </w:tc>
      </w:tr>
      <w:tr>
        <w:tblPrEx>
          <w:tblCellMar>
            <w:top w:w="0" w:type="dxa"/>
            <w:left w:w="0" w:type="dxa"/>
            <w:bottom w:w="0" w:type="dxa"/>
            <w:right w:w="0" w:type="dxa"/>
          </w:tblCellMar>
        </w:tblPrEx>
        <w:trPr>
          <w:trHeight w:val="1120"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13</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ind w:left="100" w:hanging="100" w:hangingChars="50"/>
              <w:jc w:val="left"/>
              <w:textAlignment w:val="center"/>
              <w:rPr>
                <w:rFonts w:hint="eastAsia" w:ascii="宋体" w:hAnsi="宋体" w:cs="宋体"/>
                <w:snapToGrid w:val="0"/>
                <w:color w:val="000000"/>
                <w:kern w:val="0"/>
                <w:sz w:val="20"/>
              </w:rPr>
            </w:pPr>
            <w:r>
              <w:rPr>
                <w:rFonts w:hint="eastAsia" w:ascii="宋体" w:hAnsi="宋体" w:cs="宋体"/>
                <w:snapToGrid w:val="0"/>
                <w:color w:val="000000"/>
                <w:kern w:val="0"/>
                <w:sz w:val="20"/>
              </w:rPr>
              <w:t>风景园林或城市规划与设计</w:t>
            </w:r>
          </w:p>
          <w:p>
            <w:pPr>
              <w:ind w:left="100" w:hanging="100" w:hangingChars="50"/>
              <w:jc w:val="left"/>
              <w:textAlignment w:val="center"/>
              <w:rPr>
                <w:rFonts w:ascii="宋体" w:hAnsi="宋体"/>
                <w:color w:val="000000"/>
                <w:sz w:val="20"/>
              </w:rPr>
            </w:pPr>
            <w:r>
              <w:rPr>
                <w:rFonts w:hint="eastAsia" w:ascii="宋体" w:hAnsi="宋体" w:cs="宋体"/>
                <w:snapToGrid w:val="0"/>
                <w:color w:val="000000"/>
                <w:kern w:val="0"/>
                <w:sz w:val="20"/>
              </w:rPr>
              <w:t xml:space="preserve"> (含风景园林规划与设计)</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2</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要求本科、硕士均为园林类专业，且规划设计类企业岗位经历不少于2年，能熟练操作园林设计类软件。</w:t>
            </w:r>
          </w:p>
        </w:tc>
      </w:tr>
      <w:tr>
        <w:tblPrEx>
          <w:tblCellMar>
            <w:top w:w="0" w:type="dxa"/>
            <w:left w:w="0" w:type="dxa"/>
            <w:bottom w:w="0" w:type="dxa"/>
            <w:right w:w="0" w:type="dxa"/>
          </w:tblCellMar>
        </w:tblPrEx>
        <w:trPr>
          <w:trHeight w:val="348"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14</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园林植物与观赏园艺</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olor w:val="000000"/>
                <w:sz w:val="20"/>
              </w:rPr>
            </w:pPr>
          </w:p>
        </w:tc>
      </w:tr>
      <w:tr>
        <w:tblPrEx>
          <w:tblCellMar>
            <w:top w:w="0" w:type="dxa"/>
            <w:left w:w="0" w:type="dxa"/>
            <w:bottom w:w="0" w:type="dxa"/>
            <w:right w:w="0" w:type="dxa"/>
          </w:tblCellMar>
        </w:tblPrEx>
        <w:trPr>
          <w:trHeight w:val="846"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15</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ind w:left="200" w:hanging="200" w:hangingChars="100"/>
              <w:jc w:val="left"/>
              <w:textAlignment w:val="center"/>
              <w:rPr>
                <w:rFonts w:hint="eastAsia" w:ascii="宋体" w:hAnsi="宋体" w:cs="宋体"/>
                <w:snapToGrid w:val="0"/>
                <w:color w:val="000000"/>
                <w:kern w:val="0"/>
                <w:sz w:val="20"/>
              </w:rPr>
            </w:pPr>
            <w:r>
              <w:rPr>
                <w:rFonts w:hint="eastAsia" w:ascii="宋体" w:hAnsi="宋体" w:cs="宋体"/>
                <w:snapToGrid w:val="0"/>
                <w:color w:val="000000"/>
                <w:kern w:val="0"/>
                <w:sz w:val="20"/>
              </w:rPr>
              <w:t xml:space="preserve">园林或建筑学或城市规划与设计 </w:t>
            </w:r>
          </w:p>
          <w:p>
            <w:pPr>
              <w:ind w:left="200" w:hanging="200" w:hangingChars="100"/>
              <w:jc w:val="left"/>
              <w:textAlignment w:val="center"/>
              <w:rPr>
                <w:rFonts w:ascii="宋体" w:hAnsi="宋体"/>
                <w:color w:val="000000"/>
                <w:sz w:val="20"/>
              </w:rPr>
            </w:pPr>
            <w:r>
              <w:rPr>
                <w:rFonts w:hint="eastAsia" w:ascii="宋体" w:hAnsi="宋体" w:cs="宋体"/>
                <w:snapToGrid w:val="0"/>
                <w:color w:val="000000"/>
                <w:kern w:val="0"/>
                <w:sz w:val="20"/>
              </w:rPr>
              <w:t>(含风景园林规划与设计)</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本科、硕士均为园林类专业。       企业岗位经历不少于2年。</w:t>
            </w:r>
          </w:p>
        </w:tc>
      </w:tr>
      <w:tr>
        <w:tblPrEx>
          <w:tblCellMar>
            <w:top w:w="0" w:type="dxa"/>
            <w:left w:w="0" w:type="dxa"/>
            <w:bottom w:w="0" w:type="dxa"/>
            <w:right w:w="0" w:type="dxa"/>
          </w:tblCellMar>
        </w:tblPrEx>
        <w:trPr>
          <w:trHeight w:val="348"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16</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森林保护学或微生物学</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olor w:val="000000"/>
                <w:sz w:val="20"/>
              </w:rPr>
            </w:pPr>
          </w:p>
        </w:tc>
      </w:tr>
      <w:tr>
        <w:tblPrEx>
          <w:tblCellMar>
            <w:top w:w="0" w:type="dxa"/>
            <w:left w:w="0" w:type="dxa"/>
            <w:bottom w:w="0" w:type="dxa"/>
            <w:right w:w="0" w:type="dxa"/>
          </w:tblCellMar>
        </w:tblPrEx>
        <w:trPr>
          <w:trHeight w:val="846"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17</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hint="eastAsia" w:ascii="宋体" w:hAnsi="宋体" w:cs="宋体"/>
                <w:snapToGrid w:val="0"/>
                <w:color w:val="000000"/>
                <w:kern w:val="0"/>
                <w:sz w:val="20"/>
              </w:rPr>
            </w:pPr>
            <w:r>
              <w:rPr>
                <w:rFonts w:hint="eastAsia" w:ascii="宋体" w:hAnsi="宋体" w:cs="宋体"/>
                <w:snapToGrid w:val="0"/>
                <w:color w:val="000000"/>
                <w:kern w:val="0"/>
                <w:sz w:val="20"/>
              </w:rPr>
              <w:t>大地测量学与测量工程或摄影测量与遥感</w:t>
            </w:r>
          </w:p>
          <w:p>
            <w:pPr>
              <w:jc w:val="left"/>
              <w:textAlignment w:val="center"/>
              <w:rPr>
                <w:rFonts w:ascii="宋体" w:hAnsi="宋体"/>
                <w:color w:val="000000"/>
                <w:sz w:val="20"/>
              </w:rPr>
            </w:pPr>
            <w:r>
              <w:rPr>
                <w:rFonts w:hint="eastAsia" w:ascii="宋体" w:hAnsi="宋体" w:cs="宋体"/>
                <w:snapToGrid w:val="0"/>
                <w:color w:val="000000"/>
                <w:kern w:val="0"/>
                <w:sz w:val="20"/>
              </w:rPr>
              <w:t>或地图制图学与地理信息工程</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本科、硕士均为测绘类专业</w:t>
            </w:r>
          </w:p>
        </w:tc>
      </w:tr>
      <w:tr>
        <w:tblPrEx>
          <w:tblCellMar>
            <w:top w:w="0" w:type="dxa"/>
            <w:left w:w="0" w:type="dxa"/>
            <w:bottom w:w="0" w:type="dxa"/>
            <w:right w:w="0" w:type="dxa"/>
          </w:tblCellMar>
        </w:tblPrEx>
        <w:trPr>
          <w:trHeight w:val="846"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18</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hint="eastAsia" w:ascii="宋体" w:hAnsi="宋体" w:cs="宋体"/>
                <w:snapToGrid w:val="0"/>
                <w:color w:val="000000"/>
                <w:kern w:val="0"/>
                <w:sz w:val="20"/>
              </w:rPr>
            </w:pPr>
            <w:r>
              <w:rPr>
                <w:rFonts w:hint="eastAsia" w:ascii="宋体" w:hAnsi="宋体" w:cs="宋体"/>
                <w:snapToGrid w:val="0"/>
                <w:color w:val="000000"/>
                <w:kern w:val="0"/>
                <w:sz w:val="20"/>
              </w:rPr>
              <w:t>测绘工程或遥感科学与技术或导航工程</w:t>
            </w:r>
          </w:p>
          <w:p>
            <w:pPr>
              <w:jc w:val="left"/>
              <w:textAlignment w:val="center"/>
              <w:rPr>
                <w:rFonts w:ascii="宋体" w:hAnsi="宋体"/>
                <w:color w:val="000000"/>
                <w:sz w:val="20"/>
              </w:rPr>
            </w:pPr>
            <w:r>
              <w:rPr>
                <w:rFonts w:hint="eastAsia" w:ascii="宋体" w:hAnsi="宋体" w:cs="宋体"/>
                <w:snapToGrid w:val="0"/>
                <w:color w:val="000000"/>
                <w:kern w:val="0"/>
                <w:sz w:val="20"/>
              </w:rPr>
              <w:t>或地理国情监测</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olor w:val="000000"/>
                <w:sz w:val="20"/>
              </w:rPr>
            </w:pPr>
          </w:p>
        </w:tc>
      </w:tr>
      <w:tr>
        <w:tblPrEx>
          <w:tblCellMar>
            <w:top w:w="0" w:type="dxa"/>
            <w:left w:w="0" w:type="dxa"/>
            <w:bottom w:w="0" w:type="dxa"/>
            <w:right w:w="0" w:type="dxa"/>
          </w:tblCellMar>
        </w:tblPrEx>
        <w:trPr>
          <w:trHeight w:val="348"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19</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美术学或设计艺术学</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olor w:val="000000"/>
                <w:sz w:val="20"/>
              </w:rPr>
            </w:pPr>
          </w:p>
        </w:tc>
      </w:tr>
      <w:tr>
        <w:tblPrEx>
          <w:tblCellMar>
            <w:top w:w="0" w:type="dxa"/>
            <w:left w:w="0" w:type="dxa"/>
            <w:bottom w:w="0" w:type="dxa"/>
            <w:right w:w="0" w:type="dxa"/>
          </w:tblCellMar>
        </w:tblPrEx>
        <w:trPr>
          <w:trHeight w:val="348"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20</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技术经济及管理或工程造价</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olor w:val="000000"/>
                <w:sz w:val="20"/>
              </w:rPr>
            </w:pPr>
          </w:p>
        </w:tc>
      </w:tr>
      <w:tr>
        <w:tblPrEx>
          <w:tblCellMar>
            <w:top w:w="0" w:type="dxa"/>
            <w:left w:w="0" w:type="dxa"/>
            <w:bottom w:w="0" w:type="dxa"/>
            <w:right w:w="0" w:type="dxa"/>
          </w:tblCellMar>
        </w:tblPrEx>
        <w:trPr>
          <w:trHeight w:val="846"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21</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市政工程或土木工程或建筑学或城乡规划</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建造师可放宽至本科且从事相关工作经历不少于2年。</w:t>
            </w:r>
          </w:p>
        </w:tc>
      </w:tr>
      <w:tr>
        <w:tblPrEx>
          <w:tblCellMar>
            <w:top w:w="0" w:type="dxa"/>
            <w:left w:w="0" w:type="dxa"/>
            <w:bottom w:w="0" w:type="dxa"/>
            <w:right w:w="0" w:type="dxa"/>
          </w:tblCellMar>
        </w:tblPrEx>
        <w:trPr>
          <w:trHeight w:val="348"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22</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物流管理</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olor w:val="000000"/>
                <w:sz w:val="20"/>
              </w:rPr>
            </w:pPr>
          </w:p>
        </w:tc>
      </w:tr>
      <w:tr>
        <w:tblPrEx>
          <w:tblCellMar>
            <w:top w:w="0" w:type="dxa"/>
            <w:left w:w="0" w:type="dxa"/>
            <w:bottom w:w="0" w:type="dxa"/>
            <w:right w:w="0" w:type="dxa"/>
          </w:tblCellMar>
        </w:tblPrEx>
        <w:trPr>
          <w:trHeight w:val="571"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23</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计算机系统结构或计算机软件与理论或计算机应用技术</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大数据应用与技术或</w:t>
            </w:r>
            <w:r>
              <w:rPr>
                <w:rFonts w:hint="eastAsia" w:ascii="宋体" w:hAnsi="宋体" w:cs="宋体"/>
                <w:snapToGrid w:val="0"/>
                <w:color w:val="000000"/>
                <w:kern w:val="0"/>
                <w:sz w:val="20"/>
              </w:rPr>
              <w:br w:type="textWrapping"/>
            </w:r>
            <w:r>
              <w:rPr>
                <w:rFonts w:hint="eastAsia" w:ascii="宋体" w:hAnsi="宋体" w:cs="宋体"/>
                <w:snapToGrid w:val="0"/>
                <w:color w:val="000000"/>
                <w:kern w:val="0"/>
                <w:sz w:val="20"/>
              </w:rPr>
              <w:t>云计算应用与技术方向</w:t>
            </w:r>
          </w:p>
        </w:tc>
      </w:tr>
      <w:tr>
        <w:tblPrEx>
          <w:tblCellMar>
            <w:top w:w="0" w:type="dxa"/>
            <w:left w:w="0" w:type="dxa"/>
            <w:bottom w:w="0" w:type="dxa"/>
            <w:right w:w="0" w:type="dxa"/>
          </w:tblCellMar>
        </w:tblPrEx>
        <w:trPr>
          <w:trHeight w:val="571"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24</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通信与信息系统或信号与信息处理</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智能产品研发或物联网应用技术方向</w:t>
            </w:r>
          </w:p>
        </w:tc>
      </w:tr>
      <w:tr>
        <w:tblPrEx>
          <w:tblCellMar>
            <w:top w:w="0" w:type="dxa"/>
            <w:left w:w="0" w:type="dxa"/>
            <w:bottom w:w="0" w:type="dxa"/>
            <w:right w:w="0" w:type="dxa"/>
          </w:tblCellMar>
        </w:tblPrEx>
        <w:trPr>
          <w:trHeight w:val="571"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25</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设计艺术学</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2</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室内设计方向且有工作经验优先</w:t>
            </w:r>
          </w:p>
        </w:tc>
      </w:tr>
      <w:tr>
        <w:tblPrEx>
          <w:tblCellMar>
            <w:top w:w="0" w:type="dxa"/>
            <w:left w:w="0" w:type="dxa"/>
            <w:bottom w:w="0" w:type="dxa"/>
            <w:right w:w="0" w:type="dxa"/>
          </w:tblCellMar>
        </w:tblPrEx>
        <w:trPr>
          <w:trHeight w:val="348"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26</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马克思主义理论</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2</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olor w:val="000000"/>
                <w:sz w:val="20"/>
              </w:rPr>
            </w:pPr>
          </w:p>
        </w:tc>
      </w:tr>
      <w:tr>
        <w:tblPrEx>
          <w:tblCellMar>
            <w:top w:w="0" w:type="dxa"/>
            <w:left w:w="0" w:type="dxa"/>
            <w:bottom w:w="0" w:type="dxa"/>
            <w:right w:w="0" w:type="dxa"/>
          </w:tblCellMar>
        </w:tblPrEx>
        <w:trPr>
          <w:trHeight w:val="348" w:hRule="atLeast"/>
          <w:jc w:val="center"/>
        </w:trPr>
        <w:tc>
          <w:tcPr>
            <w:tcW w:w="4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27</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专任教师</w:t>
            </w:r>
          </w:p>
        </w:tc>
        <w:tc>
          <w:tcPr>
            <w:tcW w:w="2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生物学类</w:t>
            </w:r>
          </w:p>
        </w:tc>
        <w:tc>
          <w:tcPr>
            <w:tcW w:w="344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textAlignment w:val="center"/>
              <w:rPr>
                <w:rFonts w:ascii="宋体" w:hAnsi="宋体"/>
                <w:color w:val="000000"/>
                <w:sz w:val="20"/>
              </w:rPr>
            </w:pPr>
            <w:r>
              <w:rPr>
                <w:rFonts w:hint="eastAsia" w:ascii="宋体" w:hAnsi="宋体" w:cs="宋体"/>
                <w:snapToGrid w:val="0"/>
                <w:color w:val="000000"/>
                <w:kern w:val="0"/>
                <w:sz w:val="20"/>
              </w:rPr>
              <w:t>全日制硕士研究生及以上</w:t>
            </w: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s="宋体"/>
                <w:snapToGrid w:val="0"/>
                <w:color w:val="000000"/>
                <w:kern w:val="0"/>
                <w:sz w:val="20"/>
              </w:rPr>
              <w:t>1</w:t>
            </w:r>
          </w:p>
        </w:tc>
        <w:tc>
          <w:tcPr>
            <w:tcW w:w="21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olor w:val="000000"/>
                <w:sz w:val="20"/>
              </w:rPr>
            </w:pPr>
          </w:p>
        </w:tc>
      </w:tr>
      <w:tr>
        <w:tblPrEx>
          <w:tblCellMar>
            <w:top w:w="0" w:type="dxa"/>
            <w:left w:w="0" w:type="dxa"/>
            <w:bottom w:w="0" w:type="dxa"/>
            <w:right w:w="0" w:type="dxa"/>
          </w:tblCellMar>
        </w:tblPrEx>
        <w:trPr>
          <w:trHeight w:val="571" w:hRule="atLeast"/>
          <w:jc w:val="center"/>
        </w:trPr>
        <w:tc>
          <w:tcPr>
            <w:tcW w:w="10537" w:type="dxa"/>
            <w:gridSpan w:val="9"/>
            <w:tcBorders>
              <w:top w:val="nil"/>
              <w:left w:val="nil"/>
              <w:bottom w:val="nil"/>
              <w:right w:val="nil"/>
            </w:tcBorders>
            <w:shd w:val="clear" w:color="auto" w:fill="auto"/>
            <w:tcMar>
              <w:top w:w="15" w:type="dxa"/>
              <w:left w:w="15" w:type="dxa"/>
              <w:right w:w="15" w:type="dxa"/>
            </w:tcMar>
            <w:vAlign w:val="center"/>
          </w:tcPr>
          <w:p>
            <w:pPr>
              <w:jc w:val="left"/>
              <w:textAlignment w:val="center"/>
              <w:rPr>
                <w:rFonts w:ascii="宋体" w:hAnsi="宋体"/>
                <w:color w:val="000000"/>
                <w:sz w:val="22"/>
              </w:rPr>
            </w:pPr>
            <w:r>
              <w:rPr>
                <w:rFonts w:hint="eastAsia" w:ascii="宋体" w:hAnsi="宋体" w:cs="宋体"/>
                <w:snapToGrid w:val="0"/>
                <w:color w:val="000000"/>
                <w:kern w:val="0"/>
                <w:sz w:val="20"/>
              </w:rPr>
              <w:t>注：博士研究生年龄要求为40岁及以下（1979年12月1日以后出生）；全日制硕士研究生年龄要求为35岁及以下（1984年1月1日以后出生）；；全日制本科生年龄要求为25岁及以下（1994年12月1日以后出生）。</w:t>
            </w:r>
          </w:p>
        </w:tc>
      </w:tr>
    </w:tbl>
    <w:p>
      <w:pPr>
        <w:spacing w:line="240" w:lineRule="exact"/>
        <w:rPr>
          <w:rFonts w:hint="eastAsia"/>
        </w:rPr>
      </w:pPr>
    </w:p>
    <w:tbl>
      <w:tblPr>
        <w:tblStyle w:val="5"/>
        <w:tblW w:w="10360" w:type="dxa"/>
        <w:tblInd w:w="-694" w:type="dxa"/>
        <w:tblLayout w:type="fixed"/>
        <w:tblCellMar>
          <w:top w:w="0" w:type="dxa"/>
          <w:left w:w="0" w:type="dxa"/>
          <w:bottom w:w="0" w:type="dxa"/>
          <w:right w:w="0" w:type="dxa"/>
        </w:tblCellMar>
      </w:tblPr>
      <w:tblGrid>
        <w:gridCol w:w="1724"/>
        <w:gridCol w:w="702"/>
        <w:gridCol w:w="6387"/>
        <w:gridCol w:w="817"/>
        <w:gridCol w:w="730"/>
      </w:tblGrid>
      <w:tr>
        <w:tblPrEx>
          <w:tblCellMar>
            <w:top w:w="0" w:type="dxa"/>
            <w:left w:w="0" w:type="dxa"/>
            <w:bottom w:w="0" w:type="dxa"/>
            <w:right w:w="0" w:type="dxa"/>
          </w:tblCellMar>
        </w:tblPrEx>
        <w:trPr>
          <w:trHeight w:val="90" w:hRule="atLeast"/>
        </w:trPr>
        <w:tc>
          <w:tcPr>
            <w:tcW w:w="10360" w:type="dxa"/>
            <w:gridSpan w:val="5"/>
            <w:tcBorders>
              <w:top w:val="nil"/>
              <w:left w:val="nil"/>
              <w:bottom w:val="single" w:color="000000" w:sz="4" w:space="0"/>
              <w:right w:val="nil"/>
            </w:tcBorders>
            <w:shd w:val="clear" w:color="auto" w:fill="auto"/>
            <w:tcMar>
              <w:top w:w="15" w:type="dxa"/>
              <w:left w:w="15" w:type="dxa"/>
              <w:right w:w="15" w:type="dxa"/>
            </w:tcMar>
            <w:vAlign w:val="center"/>
          </w:tcPr>
          <w:p>
            <w:pPr>
              <w:jc w:val="center"/>
              <w:textAlignment w:val="center"/>
              <w:rPr>
                <w:rFonts w:ascii="宋体" w:hAnsi="宋体" w:cs="宋体"/>
                <w:b/>
                <w:color w:val="000000"/>
                <w:sz w:val="32"/>
                <w:szCs w:val="32"/>
              </w:rPr>
            </w:pPr>
            <w:r>
              <w:rPr>
                <w:rFonts w:hint="eastAsia" w:ascii="宋体" w:hAnsi="宋体" w:cs="宋体"/>
                <w:b/>
                <w:color w:val="000000"/>
                <w:kern w:val="0"/>
                <w:sz w:val="32"/>
                <w:szCs w:val="32"/>
              </w:rPr>
              <w:t>衡阳师范学院2019年公开招聘专任教师岗位、计划及要求一览表</w:t>
            </w:r>
          </w:p>
        </w:tc>
      </w:tr>
      <w:tr>
        <w:tblPrEx>
          <w:tblCellMar>
            <w:top w:w="0" w:type="dxa"/>
            <w:left w:w="0" w:type="dxa"/>
            <w:bottom w:w="0" w:type="dxa"/>
            <w:right w:w="0" w:type="dxa"/>
          </w:tblCellMar>
        </w:tblPrEx>
        <w:trPr>
          <w:trHeight w:val="90" w:hRule="atLeast"/>
        </w:trPr>
        <w:tc>
          <w:tcPr>
            <w:tcW w:w="17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b/>
                <w:color w:val="000000"/>
                <w:sz w:val="20"/>
              </w:rPr>
            </w:pPr>
            <w:r>
              <w:rPr>
                <w:rFonts w:hint="eastAsia" w:ascii="宋体" w:hAnsi="宋体" w:cs="宋体"/>
                <w:b/>
                <w:color w:val="000000"/>
                <w:kern w:val="0"/>
                <w:sz w:val="20"/>
              </w:rPr>
              <w:t>用人部门</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b/>
                <w:color w:val="000000"/>
                <w:sz w:val="20"/>
              </w:rPr>
            </w:pPr>
            <w:r>
              <w:rPr>
                <w:rFonts w:hint="eastAsia" w:ascii="宋体" w:hAnsi="宋体" w:cs="宋体"/>
                <w:b/>
                <w:color w:val="000000"/>
                <w:kern w:val="0"/>
                <w:sz w:val="20"/>
              </w:rPr>
              <w:t>招聘岗位</w:t>
            </w:r>
          </w:p>
        </w:tc>
        <w:tc>
          <w:tcPr>
            <w:tcW w:w="63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b/>
                <w:color w:val="000000"/>
                <w:sz w:val="20"/>
              </w:rPr>
            </w:pPr>
            <w:r>
              <w:rPr>
                <w:rFonts w:hint="eastAsia" w:ascii="宋体" w:hAnsi="宋体" w:cs="宋体"/>
                <w:b/>
                <w:color w:val="000000"/>
                <w:kern w:val="0"/>
                <w:sz w:val="20"/>
              </w:rPr>
              <w:t>所需专业及要求</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b/>
                <w:color w:val="000000"/>
                <w:sz w:val="20"/>
              </w:rPr>
            </w:pPr>
            <w:r>
              <w:rPr>
                <w:rFonts w:hint="eastAsia" w:ascii="宋体" w:hAnsi="宋体" w:cs="宋体"/>
                <w:b/>
                <w:color w:val="000000"/>
                <w:kern w:val="0"/>
                <w:sz w:val="20"/>
              </w:rPr>
              <w:t>学历学位</w:t>
            </w:r>
          </w:p>
        </w:tc>
        <w:tc>
          <w:tcPr>
            <w:tcW w:w="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b/>
                <w:color w:val="000000"/>
                <w:sz w:val="20"/>
              </w:rPr>
            </w:pPr>
            <w:r>
              <w:rPr>
                <w:rFonts w:hint="eastAsia" w:ascii="宋体" w:hAnsi="宋体" w:cs="宋体"/>
                <w:b/>
                <w:color w:val="000000"/>
                <w:kern w:val="0"/>
                <w:sz w:val="20"/>
              </w:rPr>
              <w:t>备注</w:t>
            </w:r>
          </w:p>
        </w:tc>
      </w:tr>
      <w:tr>
        <w:tblPrEx>
          <w:tblCellMar>
            <w:top w:w="0" w:type="dxa"/>
            <w:left w:w="0" w:type="dxa"/>
            <w:bottom w:w="0" w:type="dxa"/>
            <w:right w:w="0" w:type="dxa"/>
          </w:tblCellMar>
        </w:tblPrEx>
        <w:trPr>
          <w:trHeight w:val="90" w:hRule="atLeast"/>
        </w:trPr>
        <w:tc>
          <w:tcPr>
            <w:tcW w:w="172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计算机科学学院</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教师岗</w:t>
            </w:r>
          </w:p>
        </w:tc>
        <w:tc>
          <w:tcPr>
            <w:tcW w:w="63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textAlignment w:val="center"/>
              <w:rPr>
                <w:rFonts w:ascii="宋体" w:hAnsi="宋体"/>
                <w:color w:val="000000"/>
                <w:sz w:val="20"/>
              </w:rPr>
            </w:pPr>
            <w:r>
              <w:rPr>
                <w:rFonts w:hint="eastAsia" w:ascii="宋体" w:hAnsi="宋体"/>
                <w:color w:val="000000"/>
                <w:sz w:val="20"/>
              </w:rPr>
              <w:t>计算机科学与技术、软件工程、电子科学与技术、信息与通信工程、控制科学与工程、密码学、信息安全、数学、仪器科学与技术、电气工程、网络空间安全、模式识别与智能系统、控制理论与控制工程</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博士研究生</w:t>
            </w:r>
          </w:p>
        </w:tc>
        <w:tc>
          <w:tcPr>
            <w:tcW w:w="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p>
        </w:tc>
      </w:tr>
      <w:tr>
        <w:tblPrEx>
          <w:tblCellMar>
            <w:top w:w="0" w:type="dxa"/>
            <w:left w:w="0" w:type="dxa"/>
            <w:bottom w:w="0" w:type="dxa"/>
            <w:right w:w="0" w:type="dxa"/>
          </w:tblCellMar>
        </w:tblPrEx>
        <w:trPr>
          <w:trHeight w:val="90" w:hRule="atLeast"/>
        </w:trPr>
        <w:tc>
          <w:tcPr>
            <w:tcW w:w="17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新闻与传播学院</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教师岗</w:t>
            </w:r>
          </w:p>
        </w:tc>
        <w:tc>
          <w:tcPr>
            <w:tcW w:w="63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新闻传播学</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博士研究生</w:t>
            </w:r>
          </w:p>
        </w:tc>
        <w:tc>
          <w:tcPr>
            <w:tcW w:w="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p>
        </w:tc>
      </w:tr>
      <w:tr>
        <w:tblPrEx>
          <w:tblCellMar>
            <w:top w:w="0" w:type="dxa"/>
            <w:left w:w="0" w:type="dxa"/>
            <w:bottom w:w="0" w:type="dxa"/>
            <w:right w:w="0" w:type="dxa"/>
          </w:tblCellMar>
        </w:tblPrEx>
        <w:trPr>
          <w:trHeight w:val="90" w:hRule="atLeast"/>
        </w:trPr>
        <w:tc>
          <w:tcPr>
            <w:tcW w:w="17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教育科学学院</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教师岗</w:t>
            </w:r>
          </w:p>
        </w:tc>
        <w:tc>
          <w:tcPr>
            <w:tcW w:w="63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教育学、心理学、管理学</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博士研究生</w:t>
            </w:r>
          </w:p>
        </w:tc>
        <w:tc>
          <w:tcPr>
            <w:tcW w:w="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p>
        </w:tc>
      </w:tr>
      <w:tr>
        <w:tblPrEx>
          <w:tblCellMar>
            <w:top w:w="0" w:type="dxa"/>
            <w:left w:w="0" w:type="dxa"/>
            <w:bottom w:w="0" w:type="dxa"/>
            <w:right w:w="0" w:type="dxa"/>
          </w:tblCellMar>
        </w:tblPrEx>
        <w:trPr>
          <w:trHeight w:val="90" w:hRule="atLeast"/>
        </w:trPr>
        <w:tc>
          <w:tcPr>
            <w:tcW w:w="172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物理与电子工程学院</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教师岗</w:t>
            </w:r>
          </w:p>
        </w:tc>
        <w:tc>
          <w:tcPr>
            <w:tcW w:w="63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物理学、电子科学与技术 、材料科学与工程、核科学与技术、控制科学与工程、信息与通信工程、电路与系统、微电子学与固体电子学</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博士研究生</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olor w:val="000000"/>
                <w:sz w:val="20"/>
              </w:rPr>
            </w:pPr>
          </w:p>
        </w:tc>
      </w:tr>
      <w:tr>
        <w:tblPrEx>
          <w:tblCellMar>
            <w:top w:w="0" w:type="dxa"/>
            <w:left w:w="0" w:type="dxa"/>
            <w:bottom w:w="0" w:type="dxa"/>
            <w:right w:w="0" w:type="dxa"/>
          </w:tblCellMar>
        </w:tblPrEx>
        <w:trPr>
          <w:trHeight w:val="90" w:hRule="atLeast"/>
        </w:trPr>
        <w:tc>
          <w:tcPr>
            <w:tcW w:w="17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文学院</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教师岗</w:t>
            </w:r>
          </w:p>
        </w:tc>
        <w:tc>
          <w:tcPr>
            <w:tcW w:w="63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文艺学、语言学及应用语言学、汉语言文字学、中国现当代文学、中国少数民族语言文学、比较文学与世界文学</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博士研究生</w:t>
            </w:r>
          </w:p>
        </w:tc>
        <w:tc>
          <w:tcPr>
            <w:tcW w:w="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p>
        </w:tc>
      </w:tr>
      <w:tr>
        <w:tblPrEx>
          <w:tblCellMar>
            <w:top w:w="0" w:type="dxa"/>
            <w:left w:w="0" w:type="dxa"/>
            <w:bottom w:w="0" w:type="dxa"/>
            <w:right w:w="0" w:type="dxa"/>
          </w:tblCellMar>
        </w:tblPrEx>
        <w:trPr>
          <w:trHeight w:val="90" w:hRule="atLeast"/>
        </w:trPr>
        <w:tc>
          <w:tcPr>
            <w:tcW w:w="17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外国语学院</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教师岗</w:t>
            </w:r>
          </w:p>
        </w:tc>
        <w:tc>
          <w:tcPr>
            <w:tcW w:w="63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外国语言学及应用语言学</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博士研究生</w:t>
            </w:r>
          </w:p>
        </w:tc>
        <w:tc>
          <w:tcPr>
            <w:tcW w:w="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p>
        </w:tc>
      </w:tr>
      <w:tr>
        <w:tblPrEx>
          <w:tblCellMar>
            <w:top w:w="0" w:type="dxa"/>
            <w:left w:w="0" w:type="dxa"/>
            <w:bottom w:w="0" w:type="dxa"/>
            <w:right w:w="0" w:type="dxa"/>
          </w:tblCellMar>
        </w:tblPrEx>
        <w:trPr>
          <w:trHeight w:val="90" w:hRule="atLeast"/>
        </w:trPr>
        <w:tc>
          <w:tcPr>
            <w:tcW w:w="17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数学与统计学院</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教师岗</w:t>
            </w:r>
          </w:p>
        </w:tc>
        <w:tc>
          <w:tcPr>
            <w:tcW w:w="63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数学、系统科学、统计学</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博士研究生</w:t>
            </w:r>
          </w:p>
        </w:tc>
        <w:tc>
          <w:tcPr>
            <w:tcW w:w="730" w:type="dxa"/>
            <w:tcBorders>
              <w:top w:val="single" w:color="000000" w:sz="4" w:space="0"/>
              <w:left w:val="single" w:color="000000" w:sz="4" w:space="0"/>
              <w:bottom w:val="nil"/>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olor w:val="000000"/>
                <w:sz w:val="20"/>
              </w:rPr>
            </w:pPr>
          </w:p>
        </w:tc>
      </w:tr>
      <w:tr>
        <w:tblPrEx>
          <w:tblCellMar>
            <w:top w:w="0" w:type="dxa"/>
            <w:left w:w="0" w:type="dxa"/>
            <w:bottom w:w="0" w:type="dxa"/>
            <w:right w:w="0" w:type="dxa"/>
          </w:tblCellMar>
        </w:tblPrEx>
        <w:trPr>
          <w:trHeight w:val="90" w:hRule="atLeast"/>
        </w:trPr>
        <w:tc>
          <w:tcPr>
            <w:tcW w:w="1724" w:type="dxa"/>
            <w:tcBorders>
              <w:top w:val="single" w:color="000000" w:sz="4" w:space="0"/>
              <w:left w:val="single" w:color="000000" w:sz="4" w:space="0"/>
              <w:bottom w:val="nil"/>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法学院</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教师岗</w:t>
            </w:r>
          </w:p>
        </w:tc>
        <w:tc>
          <w:tcPr>
            <w:tcW w:w="63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课程与教学论（历史、思想政治教育） 法学（民商法、知识产权）</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博士研究生</w:t>
            </w:r>
          </w:p>
        </w:tc>
        <w:tc>
          <w:tcPr>
            <w:tcW w:w="730" w:type="dxa"/>
            <w:tcBorders>
              <w:top w:val="single" w:color="000000" w:sz="4" w:space="0"/>
              <w:left w:val="single" w:color="000000" w:sz="4" w:space="0"/>
              <w:bottom w:val="nil"/>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olor w:val="000000"/>
                <w:sz w:val="20"/>
              </w:rPr>
            </w:pPr>
          </w:p>
        </w:tc>
      </w:tr>
      <w:tr>
        <w:tblPrEx>
          <w:tblCellMar>
            <w:top w:w="0" w:type="dxa"/>
            <w:left w:w="0" w:type="dxa"/>
            <w:bottom w:w="0" w:type="dxa"/>
            <w:right w:w="0" w:type="dxa"/>
          </w:tblCellMar>
        </w:tblPrEx>
        <w:trPr>
          <w:trHeight w:val="90" w:hRule="atLeast"/>
        </w:trPr>
        <w:tc>
          <w:tcPr>
            <w:tcW w:w="17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马克思主义学院</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教师岗</w:t>
            </w:r>
          </w:p>
        </w:tc>
        <w:tc>
          <w:tcPr>
            <w:tcW w:w="63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马克思主义基本原理、思想政治教育、马克思主义中国化研究、中国近现代史基本问题研究、政治经济学、马克思主义哲学、伦理学、政治学理论、中共党史、国际政治或国际关系、中国近现代史、社会学、公共管理（行政管理）</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博士研究生</w:t>
            </w:r>
          </w:p>
        </w:tc>
        <w:tc>
          <w:tcPr>
            <w:tcW w:w="730"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中共党员</w:t>
            </w:r>
          </w:p>
        </w:tc>
      </w:tr>
      <w:tr>
        <w:tblPrEx>
          <w:tblCellMar>
            <w:top w:w="0" w:type="dxa"/>
            <w:left w:w="0" w:type="dxa"/>
            <w:bottom w:w="0" w:type="dxa"/>
            <w:right w:w="0" w:type="dxa"/>
          </w:tblCellMar>
        </w:tblPrEx>
        <w:trPr>
          <w:trHeight w:val="90" w:hRule="atLeast"/>
        </w:trPr>
        <w:tc>
          <w:tcPr>
            <w:tcW w:w="1724"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化学与材料工程学院</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教师岗</w:t>
            </w:r>
          </w:p>
        </w:tc>
        <w:tc>
          <w:tcPr>
            <w:tcW w:w="63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化学</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博士研究生</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jc w:val="center"/>
              <w:textAlignment w:val="center"/>
              <w:rPr>
                <w:rFonts w:ascii="宋体" w:hAnsi="宋体"/>
                <w:color w:val="000000"/>
                <w:sz w:val="20"/>
              </w:rPr>
            </w:pPr>
          </w:p>
        </w:tc>
      </w:tr>
      <w:tr>
        <w:tblPrEx>
          <w:tblCellMar>
            <w:top w:w="0" w:type="dxa"/>
            <w:left w:w="0" w:type="dxa"/>
            <w:bottom w:w="0" w:type="dxa"/>
            <w:right w:w="0" w:type="dxa"/>
          </w:tblCellMar>
        </w:tblPrEx>
        <w:trPr>
          <w:trHeight w:val="90" w:hRule="atLeast"/>
        </w:trPr>
        <w:tc>
          <w:tcPr>
            <w:tcW w:w="172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教师岗</w:t>
            </w:r>
          </w:p>
        </w:tc>
        <w:tc>
          <w:tcPr>
            <w:tcW w:w="63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材料科学与工程、化学工程</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博士研究生</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jc w:val="center"/>
              <w:textAlignment w:val="center"/>
              <w:rPr>
                <w:rFonts w:ascii="宋体" w:hAnsi="宋体"/>
                <w:color w:val="000000"/>
                <w:sz w:val="20"/>
              </w:rPr>
            </w:pPr>
          </w:p>
        </w:tc>
      </w:tr>
      <w:tr>
        <w:tblPrEx>
          <w:tblCellMar>
            <w:top w:w="0" w:type="dxa"/>
            <w:left w:w="0" w:type="dxa"/>
            <w:bottom w:w="0" w:type="dxa"/>
            <w:right w:w="0" w:type="dxa"/>
          </w:tblCellMar>
        </w:tblPrEx>
        <w:trPr>
          <w:trHeight w:val="90" w:hRule="atLeast"/>
        </w:trPr>
        <w:tc>
          <w:tcPr>
            <w:tcW w:w="17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经济与管理学院</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教师岗</w:t>
            </w:r>
          </w:p>
        </w:tc>
        <w:tc>
          <w:tcPr>
            <w:tcW w:w="63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工商管理、国际商务管理、管理科学与工程、应用经济学、理论经济学</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博士研究生</w:t>
            </w:r>
          </w:p>
        </w:tc>
        <w:tc>
          <w:tcPr>
            <w:tcW w:w="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p>
        </w:tc>
      </w:tr>
      <w:tr>
        <w:tblPrEx>
          <w:tblCellMar>
            <w:top w:w="0" w:type="dxa"/>
            <w:left w:w="0" w:type="dxa"/>
            <w:bottom w:w="0" w:type="dxa"/>
            <w:right w:w="0" w:type="dxa"/>
          </w:tblCellMar>
        </w:tblPrEx>
        <w:trPr>
          <w:trHeight w:val="90" w:hRule="atLeast"/>
        </w:trPr>
        <w:tc>
          <w:tcPr>
            <w:tcW w:w="17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体育科学学院</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教师岗</w:t>
            </w:r>
          </w:p>
        </w:tc>
        <w:tc>
          <w:tcPr>
            <w:tcW w:w="63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体育人文社会学、体育教育训练学</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博士研究生</w:t>
            </w:r>
          </w:p>
        </w:tc>
        <w:tc>
          <w:tcPr>
            <w:tcW w:w="7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jc w:val="center"/>
              <w:textAlignment w:val="center"/>
              <w:rPr>
                <w:rFonts w:ascii="宋体" w:hAnsi="宋体"/>
                <w:color w:val="000000"/>
                <w:sz w:val="20"/>
              </w:rPr>
            </w:pPr>
          </w:p>
        </w:tc>
      </w:tr>
      <w:tr>
        <w:tblPrEx>
          <w:tblCellMar>
            <w:top w:w="0" w:type="dxa"/>
            <w:left w:w="0" w:type="dxa"/>
            <w:bottom w:w="0" w:type="dxa"/>
            <w:right w:w="0" w:type="dxa"/>
          </w:tblCellMar>
        </w:tblPrEx>
        <w:trPr>
          <w:trHeight w:val="90" w:hRule="atLeast"/>
        </w:trPr>
        <w:tc>
          <w:tcPr>
            <w:tcW w:w="172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生命科学与环境学院</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教师岗</w:t>
            </w:r>
          </w:p>
        </w:tc>
        <w:tc>
          <w:tcPr>
            <w:tcW w:w="63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生物学、食品科学与工程、环境工程</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博士研究生</w:t>
            </w:r>
          </w:p>
        </w:tc>
        <w:tc>
          <w:tcPr>
            <w:tcW w:w="730"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p>
        </w:tc>
      </w:tr>
      <w:tr>
        <w:tblPrEx>
          <w:tblCellMar>
            <w:top w:w="0" w:type="dxa"/>
            <w:left w:w="0" w:type="dxa"/>
            <w:bottom w:w="0" w:type="dxa"/>
            <w:right w:w="0" w:type="dxa"/>
          </w:tblCellMar>
        </w:tblPrEx>
        <w:trPr>
          <w:trHeight w:val="90" w:hRule="atLeast"/>
        </w:trPr>
        <w:tc>
          <w:tcPr>
            <w:tcW w:w="1724" w:type="dxa"/>
            <w:tcBorders>
              <w:top w:val="single" w:color="000000" w:sz="4" w:space="0"/>
              <w:left w:val="single" w:color="000000" w:sz="4" w:space="0"/>
              <w:bottom w:val="nil"/>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音乐学院</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教师岗</w:t>
            </w:r>
          </w:p>
        </w:tc>
        <w:tc>
          <w:tcPr>
            <w:tcW w:w="63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音乐与舞蹈学</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博士研究生</w:t>
            </w:r>
          </w:p>
        </w:tc>
        <w:tc>
          <w:tcPr>
            <w:tcW w:w="730"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p>
        </w:tc>
      </w:tr>
      <w:tr>
        <w:tblPrEx>
          <w:tblCellMar>
            <w:top w:w="0" w:type="dxa"/>
            <w:left w:w="0" w:type="dxa"/>
            <w:bottom w:w="0" w:type="dxa"/>
            <w:right w:w="0" w:type="dxa"/>
          </w:tblCellMar>
        </w:tblPrEx>
        <w:trPr>
          <w:trHeight w:val="90" w:hRule="atLeast"/>
        </w:trPr>
        <w:tc>
          <w:tcPr>
            <w:tcW w:w="172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美术学院</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教师岗</w:t>
            </w:r>
          </w:p>
        </w:tc>
        <w:tc>
          <w:tcPr>
            <w:tcW w:w="63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美术学、书法（学）、设计学</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博士研究生</w:t>
            </w:r>
          </w:p>
        </w:tc>
        <w:tc>
          <w:tcPr>
            <w:tcW w:w="730"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p>
        </w:tc>
      </w:tr>
      <w:tr>
        <w:tblPrEx>
          <w:tblCellMar>
            <w:top w:w="0" w:type="dxa"/>
            <w:left w:w="0" w:type="dxa"/>
            <w:bottom w:w="0" w:type="dxa"/>
            <w:right w:w="0" w:type="dxa"/>
          </w:tblCellMar>
        </w:tblPrEx>
        <w:trPr>
          <w:trHeight w:val="90" w:hRule="atLeast"/>
        </w:trPr>
        <w:tc>
          <w:tcPr>
            <w:tcW w:w="172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hint="eastAsia" w:ascii="宋体" w:hAnsi="宋体"/>
                <w:color w:val="000000"/>
                <w:sz w:val="20"/>
              </w:rPr>
            </w:pPr>
            <w:r>
              <w:rPr>
                <w:rFonts w:hint="eastAsia" w:ascii="宋体" w:hAnsi="宋体"/>
                <w:color w:val="000000"/>
                <w:sz w:val="20"/>
              </w:rPr>
              <w:t>城市与旅游学院</w:t>
            </w:r>
          </w:p>
          <w:p>
            <w:pPr>
              <w:jc w:val="center"/>
              <w:textAlignment w:val="center"/>
              <w:rPr>
                <w:rFonts w:ascii="宋体" w:hAnsi="宋体"/>
                <w:color w:val="000000"/>
                <w:sz w:val="20"/>
              </w:rPr>
            </w:pPr>
            <w:r>
              <w:rPr>
                <w:rFonts w:hint="eastAsia" w:ascii="宋体" w:hAnsi="宋体"/>
                <w:color w:val="000000"/>
                <w:sz w:val="20"/>
              </w:rPr>
              <w:t>（协同创新中心）</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教师岗</w:t>
            </w:r>
          </w:p>
        </w:tc>
        <w:tc>
          <w:tcPr>
            <w:tcW w:w="63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人文地理学、地图学与地理信息系统、测绘科学与技术、地理学、旅游管理、风景园林学、建筑学、城乡规划学</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博士研究生</w:t>
            </w:r>
          </w:p>
        </w:tc>
        <w:tc>
          <w:tcPr>
            <w:tcW w:w="730" w:type="dxa"/>
            <w:tcBorders>
              <w:top w:val="single" w:color="000000" w:sz="4" w:space="0"/>
              <w:left w:val="single" w:color="000000" w:sz="4" w:space="0"/>
              <w:bottom w:val="nil"/>
              <w:right w:val="single" w:color="000000" w:sz="4" w:space="0"/>
            </w:tcBorders>
            <w:shd w:val="clear" w:color="auto" w:fill="auto"/>
            <w:noWrap/>
            <w:tcMar>
              <w:top w:w="15" w:type="dxa"/>
              <w:left w:w="15" w:type="dxa"/>
              <w:right w:w="15" w:type="dxa"/>
            </w:tcMar>
            <w:vAlign w:val="bottom"/>
          </w:tcPr>
          <w:p>
            <w:pPr>
              <w:jc w:val="center"/>
              <w:textAlignment w:val="center"/>
              <w:rPr>
                <w:rFonts w:ascii="宋体" w:hAnsi="宋体"/>
                <w:color w:val="000000"/>
                <w:sz w:val="20"/>
              </w:rPr>
            </w:pPr>
          </w:p>
        </w:tc>
      </w:tr>
      <w:tr>
        <w:tblPrEx>
          <w:tblCellMar>
            <w:top w:w="0" w:type="dxa"/>
            <w:left w:w="0" w:type="dxa"/>
            <w:bottom w:w="0" w:type="dxa"/>
            <w:right w:w="0" w:type="dxa"/>
          </w:tblCellMar>
        </w:tblPrEx>
        <w:trPr>
          <w:trHeight w:val="90" w:hRule="atLeast"/>
        </w:trPr>
        <w:tc>
          <w:tcPr>
            <w:tcW w:w="1036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olor w:val="000000"/>
                <w:sz w:val="20"/>
              </w:rPr>
            </w:pPr>
            <w:r>
              <w:rPr>
                <w:rFonts w:hint="eastAsia" w:ascii="宋体" w:hAnsi="宋体"/>
                <w:color w:val="000000"/>
                <w:sz w:val="20"/>
              </w:rPr>
              <w:t>注：博士研究生年龄40岁以下（1979年1月1日以后出生），急需紧缺专业及业绩特别优秀的年龄可放宽到45岁（1974年1月1日以后出生）。</w:t>
            </w:r>
          </w:p>
        </w:tc>
      </w:tr>
    </w:tbl>
    <w:p>
      <w:pPr>
        <w:jc w:val="center"/>
        <w:textAlignment w:val="center"/>
        <w:rPr>
          <w:rFonts w:ascii="宋体" w:hAnsi="宋体"/>
          <w:color w:val="000000"/>
          <w:sz w:val="20"/>
        </w:rPr>
      </w:pPr>
    </w:p>
    <w:p>
      <w:pPr>
        <w:jc w:val="center"/>
        <w:textAlignment w:val="center"/>
        <w:rPr>
          <w:rFonts w:hint="eastAsia" w:ascii="宋体" w:hAnsi="宋体"/>
          <w:color w:val="000000"/>
          <w:sz w:val="20"/>
        </w:rPr>
      </w:pPr>
    </w:p>
    <w:tbl>
      <w:tblPr>
        <w:tblStyle w:val="5"/>
        <w:tblW w:w="10100" w:type="dxa"/>
        <w:tblInd w:w="-694" w:type="dxa"/>
        <w:tblLayout w:type="fixed"/>
        <w:tblCellMar>
          <w:top w:w="0" w:type="dxa"/>
          <w:left w:w="0" w:type="dxa"/>
          <w:bottom w:w="0" w:type="dxa"/>
          <w:right w:w="0" w:type="dxa"/>
        </w:tblCellMar>
      </w:tblPr>
      <w:tblGrid>
        <w:gridCol w:w="729"/>
        <w:gridCol w:w="1130"/>
        <w:gridCol w:w="2480"/>
        <w:gridCol w:w="974"/>
        <w:gridCol w:w="1505"/>
        <w:gridCol w:w="1860"/>
        <w:gridCol w:w="1422"/>
      </w:tblGrid>
      <w:tr>
        <w:tblPrEx>
          <w:tblCellMar>
            <w:top w:w="0" w:type="dxa"/>
            <w:left w:w="0" w:type="dxa"/>
            <w:bottom w:w="0" w:type="dxa"/>
            <w:right w:w="0" w:type="dxa"/>
          </w:tblCellMar>
        </w:tblPrEx>
        <w:trPr>
          <w:trHeight w:val="1795" w:hRule="atLeast"/>
        </w:trPr>
        <w:tc>
          <w:tcPr>
            <w:tcW w:w="10100" w:type="dxa"/>
            <w:gridSpan w:val="7"/>
            <w:tcBorders>
              <w:top w:val="nil"/>
              <w:left w:val="nil"/>
              <w:bottom w:val="nil"/>
              <w:right w:val="nil"/>
            </w:tcBorders>
            <w:shd w:val="clear" w:color="auto" w:fill="auto"/>
            <w:noWrap/>
            <w:tcMar>
              <w:top w:w="15" w:type="dxa"/>
              <w:left w:w="15" w:type="dxa"/>
              <w:right w:w="15" w:type="dxa"/>
            </w:tcMar>
            <w:vAlign w:val="center"/>
          </w:tcPr>
          <w:p>
            <w:pPr>
              <w:jc w:val="center"/>
              <w:textAlignment w:val="center"/>
              <w:rPr>
                <w:rFonts w:ascii="宋体" w:hAnsi="宋体" w:cs="宋体"/>
                <w:b/>
                <w:color w:val="000000"/>
                <w:sz w:val="40"/>
                <w:szCs w:val="40"/>
              </w:rPr>
            </w:pPr>
            <w:r>
              <w:rPr>
                <w:rFonts w:hint="eastAsia" w:ascii="宋体" w:hAnsi="宋体" w:cs="宋体"/>
                <w:b/>
                <w:color w:val="000000"/>
                <w:kern w:val="0"/>
                <w:sz w:val="40"/>
                <w:szCs w:val="40"/>
              </w:rPr>
              <w:t>湖南高速铁路职业技术学院2019年人才需求计划表</w:t>
            </w:r>
          </w:p>
        </w:tc>
      </w:tr>
      <w:tr>
        <w:tblPrEx>
          <w:tblCellMar>
            <w:top w:w="0" w:type="dxa"/>
            <w:left w:w="0" w:type="dxa"/>
            <w:bottom w:w="0" w:type="dxa"/>
            <w:right w:w="0" w:type="dxa"/>
          </w:tblCellMar>
        </w:tblPrEx>
        <w:trPr>
          <w:trHeight w:val="464"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b/>
                <w:color w:val="000000"/>
                <w:sz w:val="22"/>
              </w:rPr>
            </w:pPr>
            <w:r>
              <w:rPr>
                <w:rFonts w:hint="eastAsia" w:ascii="宋体" w:hAnsi="宋体" w:cs="宋体"/>
                <w:b/>
                <w:color w:val="000000"/>
                <w:kern w:val="0"/>
                <w:sz w:val="22"/>
                <w:szCs w:val="22"/>
              </w:rPr>
              <w:t>序号</w:t>
            </w: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b/>
                <w:color w:val="000000"/>
                <w:sz w:val="22"/>
              </w:rPr>
            </w:pPr>
            <w:r>
              <w:rPr>
                <w:rFonts w:hint="eastAsia" w:ascii="宋体" w:hAnsi="宋体" w:cs="宋体"/>
                <w:b/>
                <w:color w:val="000000"/>
                <w:kern w:val="0"/>
                <w:sz w:val="22"/>
                <w:szCs w:val="22"/>
              </w:rPr>
              <w:t>二级学院</w:t>
            </w:r>
            <w:r>
              <w:rPr>
                <w:rFonts w:hint="eastAsia" w:ascii="宋体" w:hAnsi="宋体" w:cs="宋体"/>
                <w:b/>
                <w:color w:val="000000"/>
                <w:kern w:val="0"/>
                <w:sz w:val="22"/>
                <w:szCs w:val="22"/>
              </w:rPr>
              <w:br w:type="textWrapping"/>
            </w:r>
            <w:r>
              <w:rPr>
                <w:rFonts w:hint="eastAsia" w:ascii="宋体" w:hAnsi="宋体" w:cs="宋体"/>
                <w:b/>
                <w:color w:val="000000"/>
                <w:kern w:val="0"/>
                <w:sz w:val="22"/>
                <w:szCs w:val="22"/>
              </w:rPr>
              <w:t>(部)</w:t>
            </w:r>
          </w:p>
        </w:tc>
        <w:tc>
          <w:tcPr>
            <w:tcW w:w="24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b/>
                <w:color w:val="000000"/>
                <w:sz w:val="22"/>
              </w:rPr>
            </w:pPr>
            <w:r>
              <w:rPr>
                <w:rFonts w:hint="eastAsia" w:ascii="宋体" w:hAnsi="宋体" w:cs="宋体"/>
                <w:b/>
                <w:color w:val="000000"/>
                <w:kern w:val="0"/>
                <w:sz w:val="22"/>
                <w:szCs w:val="22"/>
              </w:rPr>
              <w:t>招聘专业</w:t>
            </w:r>
          </w:p>
        </w:tc>
        <w:tc>
          <w:tcPr>
            <w:tcW w:w="9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b/>
                <w:color w:val="000000"/>
                <w:sz w:val="22"/>
              </w:rPr>
            </w:pPr>
            <w:r>
              <w:rPr>
                <w:rFonts w:hint="eastAsia" w:ascii="宋体" w:hAnsi="宋体" w:cs="宋体"/>
                <w:b/>
                <w:color w:val="000000"/>
                <w:kern w:val="0"/>
                <w:sz w:val="22"/>
                <w:szCs w:val="22"/>
              </w:rPr>
              <w:t>招聘计划</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b/>
                <w:color w:val="000000"/>
                <w:sz w:val="22"/>
              </w:rPr>
            </w:pPr>
            <w:r>
              <w:rPr>
                <w:rFonts w:hint="eastAsia" w:ascii="宋体" w:hAnsi="宋体" w:cs="宋体"/>
                <w:b/>
                <w:color w:val="000000"/>
                <w:kern w:val="0"/>
                <w:sz w:val="22"/>
                <w:szCs w:val="22"/>
              </w:rPr>
              <w:t>年龄要求</w:t>
            </w:r>
          </w:p>
        </w:tc>
        <w:tc>
          <w:tcPr>
            <w:tcW w:w="18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b/>
                <w:color w:val="000000"/>
                <w:sz w:val="22"/>
              </w:rPr>
            </w:pPr>
            <w:r>
              <w:rPr>
                <w:rFonts w:hint="eastAsia" w:ascii="宋体" w:hAnsi="宋体" w:cs="宋体"/>
                <w:b/>
                <w:color w:val="000000"/>
                <w:kern w:val="0"/>
                <w:sz w:val="22"/>
                <w:szCs w:val="22"/>
              </w:rPr>
              <w:t>学历要求</w:t>
            </w:r>
          </w:p>
        </w:tc>
        <w:tc>
          <w:tcPr>
            <w:tcW w:w="142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b/>
                <w:color w:val="000000"/>
                <w:sz w:val="22"/>
              </w:rPr>
            </w:pPr>
            <w:r>
              <w:rPr>
                <w:rFonts w:hint="eastAsia" w:ascii="宋体" w:hAnsi="宋体" w:cs="宋体"/>
                <w:b/>
                <w:color w:val="000000"/>
                <w:kern w:val="0"/>
                <w:sz w:val="22"/>
                <w:szCs w:val="22"/>
              </w:rPr>
              <w:t>备注</w:t>
            </w:r>
          </w:p>
        </w:tc>
      </w:tr>
      <w:tr>
        <w:tblPrEx>
          <w:tblCellMar>
            <w:top w:w="0" w:type="dxa"/>
            <w:left w:w="0" w:type="dxa"/>
            <w:bottom w:w="0" w:type="dxa"/>
            <w:right w:w="0" w:type="dxa"/>
          </w:tblCellMar>
        </w:tblPrEx>
        <w:trPr>
          <w:trHeight w:val="241"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1</w:t>
            </w:r>
          </w:p>
        </w:tc>
        <w:tc>
          <w:tcPr>
            <w:tcW w:w="11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铁道运输学院</w:t>
            </w:r>
          </w:p>
        </w:tc>
        <w:tc>
          <w:tcPr>
            <w:tcW w:w="248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铁道交通运营管理</w:t>
            </w:r>
          </w:p>
        </w:tc>
        <w:tc>
          <w:tcPr>
            <w:tcW w:w="97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2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35周岁以下</w:t>
            </w:r>
          </w:p>
        </w:tc>
        <w:tc>
          <w:tcPr>
            <w:tcW w:w="18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硕士研究生</w:t>
            </w:r>
          </w:p>
        </w:tc>
        <w:tc>
          <w:tcPr>
            <w:tcW w:w="142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2"/>
              </w:rPr>
            </w:pPr>
          </w:p>
        </w:tc>
      </w:tr>
      <w:tr>
        <w:tblPrEx>
          <w:tblCellMar>
            <w:top w:w="0" w:type="dxa"/>
            <w:left w:w="0" w:type="dxa"/>
            <w:bottom w:w="0" w:type="dxa"/>
            <w:right w:w="0" w:type="dxa"/>
          </w:tblCellMar>
        </w:tblPrEx>
        <w:trPr>
          <w:trHeight w:val="241"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2</w:t>
            </w:r>
          </w:p>
        </w:tc>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2"/>
              </w:rPr>
            </w:pPr>
          </w:p>
        </w:tc>
        <w:tc>
          <w:tcPr>
            <w:tcW w:w="248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城轨运营 </w:t>
            </w: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2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35周岁以下</w:t>
            </w:r>
          </w:p>
        </w:tc>
        <w:tc>
          <w:tcPr>
            <w:tcW w:w="18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硕士研究生</w:t>
            </w:r>
          </w:p>
        </w:tc>
        <w:tc>
          <w:tcPr>
            <w:tcW w:w="14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2"/>
              </w:rPr>
            </w:pPr>
          </w:p>
        </w:tc>
      </w:tr>
      <w:tr>
        <w:tblPrEx>
          <w:tblCellMar>
            <w:top w:w="0" w:type="dxa"/>
            <w:left w:w="0" w:type="dxa"/>
            <w:bottom w:w="0" w:type="dxa"/>
            <w:right w:w="0" w:type="dxa"/>
          </w:tblCellMar>
        </w:tblPrEx>
        <w:trPr>
          <w:trHeight w:val="241"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w:t>
            </w:r>
          </w:p>
        </w:tc>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2"/>
              </w:rPr>
            </w:pPr>
          </w:p>
        </w:tc>
        <w:tc>
          <w:tcPr>
            <w:tcW w:w="248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物流管理 </w:t>
            </w:r>
          </w:p>
        </w:tc>
        <w:tc>
          <w:tcPr>
            <w:tcW w:w="97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1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35周岁以下</w:t>
            </w:r>
          </w:p>
        </w:tc>
        <w:tc>
          <w:tcPr>
            <w:tcW w:w="18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硕士研究生</w:t>
            </w:r>
          </w:p>
        </w:tc>
        <w:tc>
          <w:tcPr>
            <w:tcW w:w="142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2"/>
              </w:rPr>
            </w:pPr>
          </w:p>
        </w:tc>
      </w:tr>
      <w:tr>
        <w:tblPrEx>
          <w:tblCellMar>
            <w:top w:w="0" w:type="dxa"/>
            <w:left w:w="0" w:type="dxa"/>
            <w:bottom w:w="0" w:type="dxa"/>
            <w:right w:w="0" w:type="dxa"/>
          </w:tblCellMar>
        </w:tblPrEx>
        <w:trPr>
          <w:trHeight w:val="241"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4</w:t>
            </w:r>
          </w:p>
        </w:tc>
        <w:tc>
          <w:tcPr>
            <w:tcW w:w="11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铁道机电学院</w:t>
            </w:r>
          </w:p>
        </w:tc>
        <w:tc>
          <w:tcPr>
            <w:tcW w:w="24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铁道供电</w:t>
            </w: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3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35周岁以下</w:t>
            </w:r>
          </w:p>
        </w:tc>
        <w:tc>
          <w:tcPr>
            <w:tcW w:w="18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硕士研究生</w:t>
            </w:r>
          </w:p>
        </w:tc>
        <w:tc>
          <w:tcPr>
            <w:tcW w:w="142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2"/>
              </w:rPr>
            </w:pPr>
          </w:p>
        </w:tc>
      </w:tr>
      <w:tr>
        <w:tblPrEx>
          <w:tblCellMar>
            <w:top w:w="0" w:type="dxa"/>
            <w:left w:w="0" w:type="dxa"/>
            <w:bottom w:w="0" w:type="dxa"/>
            <w:right w:w="0" w:type="dxa"/>
          </w:tblCellMar>
        </w:tblPrEx>
        <w:trPr>
          <w:trHeight w:val="241"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5</w:t>
            </w:r>
          </w:p>
        </w:tc>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2"/>
              </w:rPr>
            </w:pPr>
          </w:p>
        </w:tc>
        <w:tc>
          <w:tcPr>
            <w:tcW w:w="248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车辆（动车）</w:t>
            </w: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6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35周岁以下</w:t>
            </w:r>
          </w:p>
        </w:tc>
        <w:tc>
          <w:tcPr>
            <w:tcW w:w="18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硕士研究生</w:t>
            </w:r>
          </w:p>
        </w:tc>
        <w:tc>
          <w:tcPr>
            <w:tcW w:w="14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2"/>
              </w:rPr>
            </w:pPr>
          </w:p>
        </w:tc>
      </w:tr>
      <w:tr>
        <w:tblPrEx>
          <w:tblCellMar>
            <w:top w:w="0" w:type="dxa"/>
            <w:left w:w="0" w:type="dxa"/>
            <w:bottom w:w="0" w:type="dxa"/>
            <w:right w:w="0" w:type="dxa"/>
          </w:tblCellMar>
        </w:tblPrEx>
        <w:trPr>
          <w:trHeight w:val="241"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6</w:t>
            </w:r>
          </w:p>
        </w:tc>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2"/>
              </w:rPr>
            </w:pPr>
          </w:p>
        </w:tc>
        <w:tc>
          <w:tcPr>
            <w:tcW w:w="248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机车 </w:t>
            </w: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3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35周岁以下</w:t>
            </w:r>
          </w:p>
        </w:tc>
        <w:tc>
          <w:tcPr>
            <w:tcW w:w="18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硕士研究生</w:t>
            </w:r>
          </w:p>
        </w:tc>
        <w:tc>
          <w:tcPr>
            <w:tcW w:w="14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2"/>
              </w:rPr>
            </w:pPr>
          </w:p>
        </w:tc>
      </w:tr>
      <w:tr>
        <w:tblPrEx>
          <w:tblCellMar>
            <w:top w:w="0" w:type="dxa"/>
            <w:left w:w="0" w:type="dxa"/>
            <w:bottom w:w="0" w:type="dxa"/>
            <w:right w:w="0" w:type="dxa"/>
          </w:tblCellMar>
        </w:tblPrEx>
        <w:trPr>
          <w:trHeight w:val="241"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7</w:t>
            </w: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思政体育课部</w:t>
            </w:r>
          </w:p>
        </w:tc>
        <w:tc>
          <w:tcPr>
            <w:tcW w:w="248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思想政治</w:t>
            </w: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2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35周岁以下</w:t>
            </w:r>
          </w:p>
        </w:tc>
        <w:tc>
          <w:tcPr>
            <w:tcW w:w="18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硕士研究生</w:t>
            </w:r>
          </w:p>
        </w:tc>
        <w:tc>
          <w:tcPr>
            <w:tcW w:w="142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sz w:val="22"/>
              </w:rPr>
            </w:pPr>
          </w:p>
        </w:tc>
      </w:tr>
      <w:tr>
        <w:tblPrEx>
          <w:tblCellMar>
            <w:top w:w="0" w:type="dxa"/>
            <w:left w:w="0" w:type="dxa"/>
            <w:bottom w:w="0" w:type="dxa"/>
            <w:right w:w="0" w:type="dxa"/>
          </w:tblCellMar>
        </w:tblPrEx>
        <w:trPr>
          <w:trHeight w:val="241"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8</w:t>
            </w:r>
          </w:p>
        </w:tc>
        <w:tc>
          <w:tcPr>
            <w:tcW w:w="11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铁道电信学院</w:t>
            </w:r>
          </w:p>
        </w:tc>
        <w:tc>
          <w:tcPr>
            <w:tcW w:w="248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通信工程 </w:t>
            </w: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1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35周岁以下</w:t>
            </w:r>
          </w:p>
        </w:tc>
        <w:tc>
          <w:tcPr>
            <w:tcW w:w="18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硕士研究生</w:t>
            </w:r>
          </w:p>
        </w:tc>
        <w:tc>
          <w:tcPr>
            <w:tcW w:w="142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sz w:val="22"/>
              </w:rPr>
            </w:pPr>
          </w:p>
        </w:tc>
      </w:tr>
      <w:tr>
        <w:tblPrEx>
          <w:tblCellMar>
            <w:top w:w="0" w:type="dxa"/>
            <w:left w:w="0" w:type="dxa"/>
            <w:bottom w:w="0" w:type="dxa"/>
            <w:right w:w="0" w:type="dxa"/>
          </w:tblCellMar>
        </w:tblPrEx>
        <w:trPr>
          <w:trHeight w:val="241"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9</w:t>
            </w:r>
          </w:p>
        </w:tc>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2"/>
              </w:rPr>
            </w:pPr>
          </w:p>
        </w:tc>
        <w:tc>
          <w:tcPr>
            <w:tcW w:w="248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人工智能</w:t>
            </w: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3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35周岁以下</w:t>
            </w:r>
          </w:p>
        </w:tc>
        <w:tc>
          <w:tcPr>
            <w:tcW w:w="18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硕士研究生</w:t>
            </w:r>
          </w:p>
        </w:tc>
        <w:tc>
          <w:tcPr>
            <w:tcW w:w="142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2"/>
              </w:rPr>
            </w:pPr>
          </w:p>
        </w:tc>
      </w:tr>
      <w:tr>
        <w:tblPrEx>
          <w:tblCellMar>
            <w:top w:w="0" w:type="dxa"/>
            <w:left w:w="0" w:type="dxa"/>
            <w:bottom w:w="0" w:type="dxa"/>
            <w:right w:w="0" w:type="dxa"/>
          </w:tblCellMar>
        </w:tblPrEx>
        <w:trPr>
          <w:trHeight w:val="241"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10</w:t>
            </w:r>
          </w:p>
        </w:tc>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2"/>
              </w:rPr>
            </w:pPr>
          </w:p>
        </w:tc>
        <w:tc>
          <w:tcPr>
            <w:tcW w:w="248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数学 </w:t>
            </w: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2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35周岁以下</w:t>
            </w:r>
          </w:p>
        </w:tc>
        <w:tc>
          <w:tcPr>
            <w:tcW w:w="18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硕士研究生</w:t>
            </w:r>
          </w:p>
        </w:tc>
        <w:tc>
          <w:tcPr>
            <w:tcW w:w="142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sz w:val="22"/>
              </w:rPr>
            </w:pPr>
          </w:p>
        </w:tc>
      </w:tr>
      <w:tr>
        <w:tblPrEx>
          <w:tblCellMar>
            <w:top w:w="0" w:type="dxa"/>
            <w:left w:w="0" w:type="dxa"/>
            <w:bottom w:w="0" w:type="dxa"/>
            <w:right w:w="0" w:type="dxa"/>
          </w:tblCellMar>
        </w:tblPrEx>
        <w:trPr>
          <w:trHeight w:val="241"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11</w:t>
            </w:r>
          </w:p>
        </w:tc>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2"/>
              </w:rPr>
            </w:pPr>
          </w:p>
        </w:tc>
        <w:tc>
          <w:tcPr>
            <w:tcW w:w="248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铁道通信信号 </w:t>
            </w: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1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35周岁以下</w:t>
            </w:r>
          </w:p>
        </w:tc>
        <w:tc>
          <w:tcPr>
            <w:tcW w:w="18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硕士研究生</w:t>
            </w:r>
          </w:p>
        </w:tc>
        <w:tc>
          <w:tcPr>
            <w:tcW w:w="142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sz w:val="22"/>
              </w:rPr>
            </w:pPr>
          </w:p>
        </w:tc>
      </w:tr>
      <w:tr>
        <w:tblPrEx>
          <w:tblCellMar>
            <w:top w:w="0" w:type="dxa"/>
            <w:left w:w="0" w:type="dxa"/>
            <w:bottom w:w="0" w:type="dxa"/>
            <w:right w:w="0" w:type="dxa"/>
          </w:tblCellMar>
        </w:tblPrEx>
        <w:trPr>
          <w:trHeight w:val="241"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12</w:t>
            </w:r>
          </w:p>
        </w:tc>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2"/>
              </w:rPr>
            </w:pPr>
          </w:p>
        </w:tc>
        <w:tc>
          <w:tcPr>
            <w:tcW w:w="248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物联网 </w:t>
            </w: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2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35周岁以下</w:t>
            </w:r>
          </w:p>
        </w:tc>
        <w:tc>
          <w:tcPr>
            <w:tcW w:w="18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硕士研究生</w:t>
            </w:r>
          </w:p>
        </w:tc>
        <w:tc>
          <w:tcPr>
            <w:tcW w:w="142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sz w:val="22"/>
              </w:rPr>
            </w:pPr>
          </w:p>
        </w:tc>
      </w:tr>
      <w:tr>
        <w:tblPrEx>
          <w:tblCellMar>
            <w:top w:w="0" w:type="dxa"/>
            <w:left w:w="0" w:type="dxa"/>
            <w:bottom w:w="0" w:type="dxa"/>
            <w:right w:w="0" w:type="dxa"/>
          </w:tblCellMar>
        </w:tblPrEx>
        <w:trPr>
          <w:trHeight w:val="241"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13</w:t>
            </w:r>
          </w:p>
        </w:tc>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2"/>
              </w:rPr>
            </w:pPr>
          </w:p>
        </w:tc>
        <w:tc>
          <w:tcPr>
            <w:tcW w:w="248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铁道通信信号 </w:t>
            </w: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1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35周岁以下</w:t>
            </w:r>
          </w:p>
        </w:tc>
        <w:tc>
          <w:tcPr>
            <w:tcW w:w="18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硕士研究生</w:t>
            </w:r>
          </w:p>
        </w:tc>
        <w:tc>
          <w:tcPr>
            <w:tcW w:w="142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sz w:val="22"/>
              </w:rPr>
            </w:pPr>
          </w:p>
        </w:tc>
      </w:tr>
      <w:tr>
        <w:tblPrEx>
          <w:tblCellMar>
            <w:top w:w="0" w:type="dxa"/>
            <w:left w:w="0" w:type="dxa"/>
            <w:bottom w:w="0" w:type="dxa"/>
            <w:right w:w="0" w:type="dxa"/>
          </w:tblCellMar>
        </w:tblPrEx>
        <w:trPr>
          <w:trHeight w:val="241"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14</w:t>
            </w:r>
          </w:p>
        </w:tc>
        <w:tc>
          <w:tcPr>
            <w:tcW w:w="11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铁道工程学院</w:t>
            </w:r>
          </w:p>
        </w:tc>
        <w:tc>
          <w:tcPr>
            <w:tcW w:w="248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土木工程</w:t>
            </w: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1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35周岁以下</w:t>
            </w:r>
          </w:p>
        </w:tc>
        <w:tc>
          <w:tcPr>
            <w:tcW w:w="18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硕士研究生</w:t>
            </w:r>
          </w:p>
        </w:tc>
        <w:tc>
          <w:tcPr>
            <w:tcW w:w="142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sz w:val="22"/>
              </w:rPr>
            </w:pPr>
          </w:p>
        </w:tc>
      </w:tr>
      <w:tr>
        <w:tblPrEx>
          <w:tblCellMar>
            <w:top w:w="0" w:type="dxa"/>
            <w:left w:w="0" w:type="dxa"/>
            <w:bottom w:w="0" w:type="dxa"/>
            <w:right w:w="0" w:type="dxa"/>
          </w:tblCellMar>
        </w:tblPrEx>
        <w:trPr>
          <w:trHeight w:val="241"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15</w:t>
            </w:r>
          </w:p>
        </w:tc>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2"/>
              </w:rPr>
            </w:pPr>
          </w:p>
        </w:tc>
        <w:tc>
          <w:tcPr>
            <w:tcW w:w="248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工程管理 </w:t>
            </w: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2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35周岁以下</w:t>
            </w:r>
          </w:p>
        </w:tc>
        <w:tc>
          <w:tcPr>
            <w:tcW w:w="18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硕士研究生</w:t>
            </w:r>
          </w:p>
        </w:tc>
        <w:tc>
          <w:tcPr>
            <w:tcW w:w="142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sz w:val="22"/>
              </w:rPr>
            </w:pPr>
          </w:p>
        </w:tc>
      </w:tr>
      <w:tr>
        <w:tblPrEx>
          <w:tblCellMar>
            <w:top w:w="0" w:type="dxa"/>
            <w:left w:w="0" w:type="dxa"/>
            <w:bottom w:w="0" w:type="dxa"/>
            <w:right w:w="0" w:type="dxa"/>
          </w:tblCellMar>
        </w:tblPrEx>
        <w:trPr>
          <w:trHeight w:val="241"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16</w:t>
            </w:r>
          </w:p>
        </w:tc>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2"/>
              </w:rPr>
            </w:pPr>
          </w:p>
        </w:tc>
        <w:tc>
          <w:tcPr>
            <w:tcW w:w="248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测绘工程 </w:t>
            </w: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2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35周岁以下</w:t>
            </w:r>
          </w:p>
        </w:tc>
        <w:tc>
          <w:tcPr>
            <w:tcW w:w="18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硕士研究生</w:t>
            </w:r>
          </w:p>
        </w:tc>
        <w:tc>
          <w:tcPr>
            <w:tcW w:w="142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2"/>
              </w:rPr>
            </w:pPr>
          </w:p>
        </w:tc>
      </w:tr>
      <w:tr>
        <w:tblPrEx>
          <w:tblCellMar>
            <w:top w:w="0" w:type="dxa"/>
            <w:left w:w="0" w:type="dxa"/>
            <w:bottom w:w="0" w:type="dxa"/>
            <w:right w:w="0" w:type="dxa"/>
          </w:tblCellMar>
        </w:tblPrEx>
        <w:trPr>
          <w:trHeight w:val="241"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17</w:t>
            </w:r>
          </w:p>
        </w:tc>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2"/>
              </w:rPr>
            </w:pPr>
          </w:p>
        </w:tc>
        <w:tc>
          <w:tcPr>
            <w:tcW w:w="248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 xml:space="preserve">桥梁与桥隧工程 </w:t>
            </w: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1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35周岁以下</w:t>
            </w:r>
          </w:p>
        </w:tc>
        <w:tc>
          <w:tcPr>
            <w:tcW w:w="18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硕士研究生</w:t>
            </w:r>
          </w:p>
        </w:tc>
        <w:tc>
          <w:tcPr>
            <w:tcW w:w="142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sz w:val="22"/>
              </w:rPr>
            </w:pPr>
          </w:p>
        </w:tc>
      </w:tr>
      <w:tr>
        <w:tblPrEx>
          <w:tblCellMar>
            <w:top w:w="0" w:type="dxa"/>
            <w:left w:w="0" w:type="dxa"/>
            <w:bottom w:w="0" w:type="dxa"/>
            <w:right w:w="0" w:type="dxa"/>
          </w:tblCellMar>
        </w:tblPrEx>
        <w:trPr>
          <w:trHeight w:val="241"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18</w:t>
            </w:r>
          </w:p>
        </w:tc>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2"/>
              </w:rPr>
            </w:pPr>
          </w:p>
        </w:tc>
        <w:tc>
          <w:tcPr>
            <w:tcW w:w="248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 xml:space="preserve">道路与铁道工程 </w:t>
            </w: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2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35周岁以下</w:t>
            </w:r>
          </w:p>
        </w:tc>
        <w:tc>
          <w:tcPr>
            <w:tcW w:w="18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硕士研究生</w:t>
            </w:r>
          </w:p>
        </w:tc>
        <w:tc>
          <w:tcPr>
            <w:tcW w:w="142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2"/>
              </w:rPr>
            </w:pPr>
          </w:p>
        </w:tc>
      </w:tr>
      <w:tr>
        <w:tblPrEx>
          <w:tblCellMar>
            <w:top w:w="0" w:type="dxa"/>
            <w:left w:w="0" w:type="dxa"/>
            <w:bottom w:w="0" w:type="dxa"/>
            <w:right w:w="0" w:type="dxa"/>
          </w:tblCellMar>
        </w:tblPrEx>
        <w:trPr>
          <w:trHeight w:val="241"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19</w:t>
            </w:r>
          </w:p>
        </w:tc>
        <w:tc>
          <w:tcPr>
            <w:tcW w:w="11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铁道建筑学院</w:t>
            </w:r>
          </w:p>
        </w:tc>
        <w:tc>
          <w:tcPr>
            <w:tcW w:w="248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隧道工程 </w:t>
            </w: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1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35周岁以下</w:t>
            </w:r>
          </w:p>
        </w:tc>
        <w:tc>
          <w:tcPr>
            <w:tcW w:w="18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硕士研究生</w:t>
            </w:r>
          </w:p>
        </w:tc>
        <w:tc>
          <w:tcPr>
            <w:tcW w:w="142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sz w:val="22"/>
              </w:rPr>
            </w:pPr>
          </w:p>
        </w:tc>
      </w:tr>
      <w:tr>
        <w:tblPrEx>
          <w:tblCellMar>
            <w:top w:w="0" w:type="dxa"/>
            <w:left w:w="0" w:type="dxa"/>
            <w:bottom w:w="0" w:type="dxa"/>
            <w:right w:w="0" w:type="dxa"/>
          </w:tblCellMar>
        </w:tblPrEx>
        <w:trPr>
          <w:trHeight w:val="241"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20</w:t>
            </w:r>
          </w:p>
        </w:tc>
        <w:tc>
          <w:tcPr>
            <w:tcW w:w="11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2"/>
              </w:rPr>
            </w:pPr>
          </w:p>
        </w:tc>
        <w:tc>
          <w:tcPr>
            <w:tcW w:w="248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建筑工程\结构 </w:t>
            </w: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1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35周岁以下</w:t>
            </w:r>
          </w:p>
        </w:tc>
        <w:tc>
          <w:tcPr>
            <w:tcW w:w="186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硕士研究生</w:t>
            </w:r>
          </w:p>
        </w:tc>
        <w:tc>
          <w:tcPr>
            <w:tcW w:w="142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sz w:val="22"/>
              </w:rPr>
            </w:pPr>
          </w:p>
        </w:tc>
      </w:tr>
      <w:tr>
        <w:tblPrEx>
          <w:tblCellMar>
            <w:top w:w="0" w:type="dxa"/>
            <w:left w:w="0" w:type="dxa"/>
            <w:bottom w:w="0" w:type="dxa"/>
            <w:right w:w="0" w:type="dxa"/>
          </w:tblCellMar>
        </w:tblPrEx>
        <w:trPr>
          <w:trHeight w:val="248" w:hRule="atLeast"/>
        </w:trPr>
        <w:tc>
          <w:tcPr>
            <w:tcW w:w="72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21</w:t>
            </w:r>
          </w:p>
        </w:tc>
        <w:tc>
          <w:tcPr>
            <w:tcW w:w="361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合计</w:t>
            </w:r>
          </w:p>
        </w:tc>
        <w:tc>
          <w:tcPr>
            <w:tcW w:w="97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textAlignment w:val="center"/>
              <w:rPr>
                <w:rFonts w:ascii="宋体" w:hAnsi="宋体" w:cs="宋体"/>
                <w:color w:val="000000"/>
                <w:sz w:val="22"/>
              </w:rPr>
            </w:pPr>
            <w:r>
              <w:rPr>
                <w:rFonts w:hint="eastAsia" w:ascii="宋体" w:hAnsi="宋体" w:cs="宋体"/>
                <w:color w:val="000000"/>
                <w:kern w:val="0"/>
                <w:sz w:val="22"/>
                <w:szCs w:val="22"/>
              </w:rPr>
              <w:t xml:space="preserve">39 </w:t>
            </w:r>
          </w:p>
        </w:tc>
        <w:tc>
          <w:tcPr>
            <w:tcW w:w="150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rPr>
                <w:rFonts w:ascii="宋体" w:hAnsi="宋体" w:cs="宋体"/>
                <w:color w:val="000000"/>
                <w:sz w:val="22"/>
              </w:rPr>
            </w:pPr>
          </w:p>
        </w:tc>
        <w:tc>
          <w:tcPr>
            <w:tcW w:w="186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rPr>
                <w:rFonts w:ascii="宋体" w:hAnsi="宋体" w:cs="宋体"/>
                <w:color w:val="000000"/>
                <w:sz w:val="22"/>
              </w:rPr>
            </w:pPr>
          </w:p>
        </w:tc>
        <w:tc>
          <w:tcPr>
            <w:tcW w:w="142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sz w:val="22"/>
              </w:rPr>
            </w:pPr>
          </w:p>
        </w:tc>
      </w:tr>
    </w:tbl>
    <w:p>
      <w:pPr>
        <w:jc w:val="center"/>
        <w:textAlignment w:val="center"/>
        <w:rPr>
          <w:rFonts w:hint="eastAsia" w:ascii="宋体" w:hAnsi="宋体"/>
          <w:color w:val="000000"/>
          <w:sz w:val="20"/>
        </w:rPr>
      </w:pPr>
    </w:p>
    <w:p>
      <w:pPr>
        <w:jc w:val="center"/>
        <w:textAlignment w:val="center"/>
        <w:rPr>
          <w:rFonts w:hint="eastAsia" w:ascii="宋体" w:hAnsi="宋体"/>
          <w:color w:val="000000"/>
          <w:sz w:val="20"/>
        </w:rPr>
      </w:pPr>
    </w:p>
    <w:tbl>
      <w:tblPr>
        <w:tblStyle w:val="6"/>
        <w:tblW w:w="10100"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8"/>
        <w:gridCol w:w="769"/>
        <w:gridCol w:w="962"/>
        <w:gridCol w:w="629"/>
        <w:gridCol w:w="2872"/>
        <w:gridCol w:w="1086"/>
        <w:gridCol w:w="914"/>
        <w:gridCol w:w="1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0100" w:type="dxa"/>
            <w:gridSpan w:val="8"/>
          </w:tcPr>
          <w:p>
            <w:pPr>
              <w:jc w:val="center"/>
              <w:rPr>
                <w:rFonts w:ascii="宋体" w:hAnsi="宋体" w:cs="宋体"/>
                <w:b/>
                <w:bCs/>
                <w:color w:val="333333"/>
                <w:kern w:val="0"/>
                <w:sz w:val="40"/>
                <w:szCs w:val="40"/>
                <w:shd w:val="clear" w:color="auto" w:fill="FFFFFF"/>
              </w:rPr>
            </w:pPr>
            <w:r>
              <w:rPr>
                <w:rFonts w:hint="eastAsia" w:ascii="宋体" w:hAnsi="宋体" w:cs="宋体"/>
                <w:b/>
                <w:bCs/>
                <w:color w:val="333333"/>
                <w:kern w:val="0"/>
                <w:sz w:val="36"/>
                <w:szCs w:val="36"/>
                <w:shd w:val="clear" w:color="auto" w:fill="FFFFFF"/>
              </w:rPr>
              <w:t>湖南工学院2019年下半年公开招聘岗位、计划及要求一览表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268"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b/>
                <w:color w:val="000000"/>
                <w:kern w:val="0"/>
                <w:sz w:val="24"/>
                <w:szCs w:val="24"/>
              </w:rPr>
              <w:t>教学院</w:t>
            </w:r>
            <w:r>
              <w:rPr>
                <w:rFonts w:hint="eastAsia" w:ascii="宋体" w:hAnsi="宋体" w:cs="宋体"/>
                <w:b/>
                <w:color w:val="000000"/>
                <w:kern w:val="0"/>
                <w:sz w:val="24"/>
                <w:szCs w:val="24"/>
              </w:rPr>
              <w:br w:type="textWrapping"/>
            </w:r>
            <w:r>
              <w:rPr>
                <w:rFonts w:hint="eastAsia" w:ascii="宋体" w:hAnsi="宋体" w:cs="宋体"/>
                <w:b/>
                <w:color w:val="000000"/>
                <w:kern w:val="0"/>
                <w:sz w:val="24"/>
                <w:szCs w:val="24"/>
              </w:rPr>
              <w:t>（部、中心）</w:t>
            </w:r>
          </w:p>
        </w:tc>
        <w:tc>
          <w:tcPr>
            <w:tcW w:w="76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b/>
                <w:color w:val="000000"/>
                <w:kern w:val="0"/>
                <w:sz w:val="24"/>
                <w:szCs w:val="24"/>
              </w:rPr>
              <w:t>岗位代码</w:t>
            </w:r>
          </w:p>
        </w:tc>
        <w:tc>
          <w:tcPr>
            <w:tcW w:w="962"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b/>
                <w:color w:val="000000"/>
                <w:kern w:val="0"/>
                <w:sz w:val="24"/>
                <w:szCs w:val="24"/>
              </w:rPr>
              <w:t>岗位</w:t>
            </w:r>
          </w:p>
        </w:tc>
        <w:tc>
          <w:tcPr>
            <w:tcW w:w="62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b/>
                <w:color w:val="000000"/>
                <w:kern w:val="0"/>
                <w:sz w:val="24"/>
                <w:szCs w:val="24"/>
              </w:rPr>
              <w:t>计划</w:t>
            </w:r>
          </w:p>
        </w:tc>
        <w:tc>
          <w:tcPr>
            <w:tcW w:w="2872"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b/>
                <w:color w:val="000000"/>
                <w:kern w:val="0"/>
                <w:sz w:val="24"/>
                <w:szCs w:val="24"/>
              </w:rPr>
              <w:t>学科、专业</w:t>
            </w:r>
          </w:p>
        </w:tc>
        <w:tc>
          <w:tcPr>
            <w:tcW w:w="1086"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b/>
                <w:color w:val="000000"/>
                <w:kern w:val="0"/>
                <w:sz w:val="24"/>
                <w:szCs w:val="24"/>
              </w:rPr>
              <w:t>学历、学位</w:t>
            </w:r>
          </w:p>
        </w:tc>
        <w:tc>
          <w:tcPr>
            <w:tcW w:w="914"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b/>
                <w:color w:val="000000"/>
                <w:kern w:val="0"/>
                <w:sz w:val="24"/>
                <w:szCs w:val="24"/>
              </w:rPr>
              <w:t>年龄</w:t>
            </w:r>
          </w:p>
        </w:tc>
        <w:tc>
          <w:tcPr>
            <w:tcW w:w="1600"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b/>
                <w:color w:val="000000"/>
                <w:kern w:val="0"/>
                <w:sz w:val="24"/>
                <w:szCs w:val="24"/>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6" w:hRule="atLeast"/>
        </w:trPr>
        <w:tc>
          <w:tcPr>
            <w:tcW w:w="1268"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安全与环境程学院（人因与安全工程研究院）</w:t>
            </w:r>
          </w:p>
        </w:tc>
        <w:tc>
          <w:tcPr>
            <w:tcW w:w="76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A1</w:t>
            </w:r>
          </w:p>
        </w:tc>
        <w:tc>
          <w:tcPr>
            <w:tcW w:w="962"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5</w:t>
            </w:r>
          </w:p>
        </w:tc>
        <w:tc>
          <w:tcPr>
            <w:tcW w:w="2872" w:type="dxa"/>
            <w:vAlign w:val="center"/>
          </w:tcPr>
          <w:p>
            <w:pPr>
              <w:jc w:val="left"/>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工业工程、物流工程、交通运输工程（0823）（物流方向）、管理科学与工程（120100）（企业管理、物流管理与工业工程方向）、核技术及应用（082703）（人因安全方向）、应用心理学（040203）（安全行为方向）、系统工程（081103）（系统可靠性方向）、系统可靠性与优化、人机与环境工程（082504）、计算机科学与技术（0812）（软件工程与大数据方向）、环境科学与工程（0830）（水资源与环境工程）</w:t>
            </w:r>
          </w:p>
        </w:tc>
        <w:tc>
          <w:tcPr>
            <w:tcW w:w="1086"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40岁以下</w:t>
            </w:r>
          </w:p>
        </w:tc>
        <w:tc>
          <w:tcPr>
            <w:tcW w:w="1600" w:type="dxa"/>
            <w:vAlign w:val="center"/>
          </w:tcPr>
          <w:p>
            <w:pP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拥有不少于5年企业工作经历与高级职称的年龄可放宽到45岁。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1268"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材料与化学工程学院</w:t>
            </w:r>
          </w:p>
        </w:tc>
        <w:tc>
          <w:tcPr>
            <w:tcW w:w="76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A2</w:t>
            </w:r>
          </w:p>
        </w:tc>
        <w:tc>
          <w:tcPr>
            <w:tcW w:w="962"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3</w:t>
            </w:r>
          </w:p>
        </w:tc>
        <w:tc>
          <w:tcPr>
            <w:tcW w:w="2872" w:type="dxa"/>
            <w:vAlign w:val="center"/>
          </w:tcPr>
          <w:p>
            <w:pPr>
              <w:jc w:val="left"/>
              <w:textAlignment w:val="center"/>
              <w:rPr>
                <w:rFonts w:ascii="宋体" w:hAnsi="宋体" w:cs="宋体"/>
                <w:color w:val="333333"/>
                <w:kern w:val="0"/>
                <w:sz w:val="28"/>
                <w:szCs w:val="28"/>
                <w:shd w:val="clear" w:color="auto" w:fill="FFFFFF"/>
              </w:rPr>
            </w:pPr>
            <w:r>
              <w:rPr>
                <w:rStyle w:val="12"/>
                <w:rFonts w:hint="default"/>
              </w:rPr>
              <w:t>材料科学与工程类（0805）、材料学（080502）、材料物理与化学（080501）、</w:t>
            </w:r>
            <w:r>
              <w:rPr>
                <w:rStyle w:val="13"/>
                <w:rFonts w:hint="default"/>
              </w:rPr>
              <w:t>化学（0703）</w:t>
            </w:r>
          </w:p>
        </w:tc>
        <w:tc>
          <w:tcPr>
            <w:tcW w:w="1086"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45岁以下</w:t>
            </w:r>
          </w:p>
        </w:tc>
        <w:tc>
          <w:tcPr>
            <w:tcW w:w="1600" w:type="dxa"/>
            <w:vAlign w:val="center"/>
          </w:tcPr>
          <w:p>
            <w:pPr>
              <w:rPr>
                <w:rFonts w:ascii="宋体" w:hAnsi="宋体" w:cs="宋体"/>
                <w:color w:val="333333"/>
                <w:kern w:val="0"/>
                <w:sz w:val="28"/>
                <w:szCs w:val="2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268"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电气与信息工程学院</w:t>
            </w:r>
          </w:p>
        </w:tc>
        <w:tc>
          <w:tcPr>
            <w:tcW w:w="76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A3</w:t>
            </w:r>
          </w:p>
        </w:tc>
        <w:tc>
          <w:tcPr>
            <w:tcW w:w="962"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4</w:t>
            </w:r>
          </w:p>
        </w:tc>
        <w:tc>
          <w:tcPr>
            <w:tcW w:w="2872" w:type="dxa"/>
            <w:vAlign w:val="center"/>
          </w:tcPr>
          <w:p>
            <w:pPr>
              <w:jc w:val="left"/>
              <w:textAlignment w:val="center"/>
              <w:rPr>
                <w:rFonts w:ascii="宋体" w:hAnsi="宋体" w:cs="宋体"/>
                <w:color w:val="333333"/>
                <w:kern w:val="0"/>
                <w:sz w:val="28"/>
                <w:szCs w:val="28"/>
                <w:shd w:val="clear" w:color="auto" w:fill="FFFFFF"/>
              </w:rPr>
            </w:pPr>
            <w:r>
              <w:rPr>
                <w:rFonts w:ascii="楷体_GB2312" w:hAnsi="宋体" w:eastAsia="楷体_GB2312" w:cs="楷体_GB2312"/>
                <w:color w:val="000000"/>
                <w:kern w:val="0"/>
                <w:sz w:val="24"/>
                <w:szCs w:val="24"/>
              </w:rPr>
              <w:t>控制科学与工程（0811）、仪器科学与技术（0804）、电气工程（0808）、电子科学与技术（0809）、信息与通信工程（0810）、光学工程（0803）、机械工程（0802）、计算机科学与技术（0812）</w:t>
            </w:r>
          </w:p>
        </w:tc>
        <w:tc>
          <w:tcPr>
            <w:tcW w:w="1086"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333333"/>
                <w:kern w:val="0"/>
                <w:sz w:val="28"/>
                <w:szCs w:val="28"/>
                <w:shd w:val="clear" w:color="auto" w:fill="FFFFFF"/>
              </w:rPr>
            </w:pPr>
            <w:r>
              <w:rPr>
                <w:rStyle w:val="14"/>
                <w:rFonts w:hint="default"/>
              </w:rPr>
              <w:t>4</w:t>
            </w:r>
            <w:r>
              <w:rPr>
                <w:rStyle w:val="15"/>
                <w:rFonts w:hint="default"/>
              </w:rPr>
              <w:t>5岁以下</w:t>
            </w:r>
          </w:p>
        </w:tc>
        <w:tc>
          <w:tcPr>
            <w:tcW w:w="1600" w:type="dxa"/>
            <w:vAlign w:val="center"/>
          </w:tcPr>
          <w:p>
            <w:pPr>
              <w:rPr>
                <w:rFonts w:ascii="宋体" w:hAnsi="宋体" w:cs="宋体"/>
                <w:color w:val="333333"/>
                <w:kern w:val="0"/>
                <w:sz w:val="28"/>
                <w:szCs w:val="2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8" w:hRule="atLeast"/>
        </w:trPr>
        <w:tc>
          <w:tcPr>
            <w:tcW w:w="1268"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机械工程学院</w:t>
            </w:r>
          </w:p>
        </w:tc>
        <w:tc>
          <w:tcPr>
            <w:tcW w:w="76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A4</w:t>
            </w:r>
          </w:p>
        </w:tc>
        <w:tc>
          <w:tcPr>
            <w:tcW w:w="962"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3</w:t>
            </w:r>
          </w:p>
        </w:tc>
        <w:tc>
          <w:tcPr>
            <w:tcW w:w="2872" w:type="dxa"/>
            <w:vAlign w:val="center"/>
          </w:tcPr>
          <w:p>
            <w:pPr>
              <w:jc w:val="left"/>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机械工程（0802）、材料加工工程（080503）、动力工程及工程热物理（0807）、控制科学与工程（0811）</w:t>
            </w:r>
          </w:p>
        </w:tc>
        <w:tc>
          <w:tcPr>
            <w:tcW w:w="1086"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333333"/>
                <w:kern w:val="0"/>
                <w:sz w:val="28"/>
                <w:szCs w:val="28"/>
                <w:shd w:val="clear" w:color="auto" w:fill="FFFFFF"/>
              </w:rPr>
            </w:pPr>
            <w:r>
              <w:rPr>
                <w:rStyle w:val="14"/>
                <w:rFonts w:hint="default"/>
              </w:rPr>
              <w:t>4</w:t>
            </w:r>
            <w:r>
              <w:rPr>
                <w:rStyle w:val="15"/>
                <w:rFonts w:hint="default"/>
              </w:rPr>
              <w:t>5岁以下</w:t>
            </w:r>
          </w:p>
        </w:tc>
        <w:tc>
          <w:tcPr>
            <w:tcW w:w="1600" w:type="dxa"/>
            <w:vAlign w:val="center"/>
          </w:tcPr>
          <w:p>
            <w:pPr>
              <w:rPr>
                <w:rFonts w:ascii="宋体" w:hAnsi="宋体" w:cs="宋体"/>
                <w:color w:val="333333"/>
                <w:kern w:val="0"/>
                <w:sz w:val="28"/>
                <w:szCs w:val="2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8" w:hRule="atLeast"/>
        </w:trPr>
        <w:tc>
          <w:tcPr>
            <w:tcW w:w="1268"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计算机与信息科学学院</w:t>
            </w:r>
          </w:p>
        </w:tc>
        <w:tc>
          <w:tcPr>
            <w:tcW w:w="76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A5</w:t>
            </w:r>
          </w:p>
        </w:tc>
        <w:tc>
          <w:tcPr>
            <w:tcW w:w="962"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4</w:t>
            </w:r>
          </w:p>
        </w:tc>
        <w:tc>
          <w:tcPr>
            <w:tcW w:w="2872" w:type="dxa"/>
            <w:vAlign w:val="center"/>
          </w:tcPr>
          <w:p>
            <w:pP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计算机科学与技术（0812）、软件工程（0835）、信息与通信工程（0810）、电子科学与工程、控制科学与工程（0811）、生物医学工程（0831）</w:t>
            </w:r>
          </w:p>
        </w:tc>
        <w:tc>
          <w:tcPr>
            <w:tcW w:w="1086"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333333"/>
                <w:kern w:val="0"/>
                <w:sz w:val="28"/>
                <w:szCs w:val="28"/>
                <w:shd w:val="clear" w:color="auto" w:fill="FFFFFF"/>
              </w:rPr>
            </w:pPr>
            <w:r>
              <w:rPr>
                <w:rStyle w:val="14"/>
                <w:rFonts w:hint="default"/>
              </w:rPr>
              <w:t>4</w:t>
            </w:r>
            <w:r>
              <w:rPr>
                <w:rStyle w:val="15"/>
                <w:rFonts w:hint="default"/>
              </w:rPr>
              <w:t>5岁以下</w:t>
            </w:r>
          </w:p>
        </w:tc>
        <w:tc>
          <w:tcPr>
            <w:tcW w:w="1600" w:type="dxa"/>
            <w:vAlign w:val="center"/>
          </w:tcPr>
          <w:p>
            <w:pPr>
              <w:rPr>
                <w:rFonts w:ascii="宋体" w:hAnsi="宋体" w:cs="宋体"/>
                <w:color w:val="333333"/>
                <w:kern w:val="0"/>
                <w:sz w:val="28"/>
                <w:szCs w:val="2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268" w:type="dxa"/>
            <w:vMerge w:val="restart"/>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建筑工程与艺术设计学院</w:t>
            </w:r>
          </w:p>
        </w:tc>
        <w:tc>
          <w:tcPr>
            <w:tcW w:w="76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A6</w:t>
            </w:r>
          </w:p>
        </w:tc>
        <w:tc>
          <w:tcPr>
            <w:tcW w:w="962"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4</w:t>
            </w:r>
          </w:p>
        </w:tc>
        <w:tc>
          <w:tcPr>
            <w:tcW w:w="2872" w:type="dxa"/>
            <w:vAlign w:val="center"/>
          </w:tcPr>
          <w:p>
            <w:pPr>
              <w:jc w:val="left"/>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土木工程（0814）、岩土工程（081401）</w:t>
            </w:r>
          </w:p>
        </w:tc>
        <w:tc>
          <w:tcPr>
            <w:tcW w:w="1086"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4</w:t>
            </w:r>
            <w:r>
              <w:rPr>
                <w:rStyle w:val="16"/>
                <w:rFonts w:hint="default"/>
              </w:rPr>
              <w:t>5岁以下</w:t>
            </w:r>
          </w:p>
        </w:tc>
        <w:tc>
          <w:tcPr>
            <w:tcW w:w="1600" w:type="dxa"/>
            <w:vAlign w:val="center"/>
          </w:tcPr>
          <w:p>
            <w:pPr>
              <w:rPr>
                <w:rFonts w:ascii="宋体" w:hAnsi="宋体" w:cs="宋体"/>
                <w:color w:val="333333"/>
                <w:kern w:val="0"/>
                <w:sz w:val="28"/>
                <w:szCs w:val="2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268" w:type="dxa"/>
            <w:vMerge w:val="continue"/>
            <w:vAlign w:val="center"/>
          </w:tcPr>
          <w:p>
            <w:pPr>
              <w:jc w:val="center"/>
              <w:rPr>
                <w:rFonts w:ascii="宋体" w:hAnsi="宋体" w:cs="宋体"/>
                <w:color w:val="333333"/>
                <w:kern w:val="0"/>
                <w:sz w:val="28"/>
                <w:szCs w:val="28"/>
                <w:shd w:val="clear" w:color="auto" w:fill="FFFFFF"/>
              </w:rPr>
            </w:pPr>
          </w:p>
        </w:tc>
        <w:tc>
          <w:tcPr>
            <w:tcW w:w="76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A7</w:t>
            </w:r>
          </w:p>
        </w:tc>
        <w:tc>
          <w:tcPr>
            <w:tcW w:w="962"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3</w:t>
            </w:r>
          </w:p>
        </w:tc>
        <w:tc>
          <w:tcPr>
            <w:tcW w:w="2872" w:type="dxa"/>
            <w:vAlign w:val="center"/>
          </w:tcPr>
          <w:p>
            <w:pPr>
              <w:jc w:val="left"/>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艺术学（13)</w:t>
            </w:r>
          </w:p>
        </w:tc>
        <w:tc>
          <w:tcPr>
            <w:tcW w:w="1086"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4</w:t>
            </w:r>
            <w:r>
              <w:rPr>
                <w:rStyle w:val="16"/>
                <w:rFonts w:hint="default"/>
              </w:rPr>
              <w:t>5岁以下</w:t>
            </w:r>
          </w:p>
        </w:tc>
        <w:tc>
          <w:tcPr>
            <w:tcW w:w="1600" w:type="dxa"/>
            <w:vAlign w:val="center"/>
          </w:tcPr>
          <w:p>
            <w:pPr>
              <w:rPr>
                <w:rFonts w:ascii="宋体" w:hAnsi="宋体" w:cs="宋体"/>
                <w:color w:val="333333"/>
                <w:kern w:val="0"/>
                <w:sz w:val="28"/>
                <w:szCs w:val="2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8" w:hRule="atLeast"/>
        </w:trPr>
        <w:tc>
          <w:tcPr>
            <w:tcW w:w="1268" w:type="dxa"/>
            <w:vMerge w:val="continue"/>
            <w:vAlign w:val="center"/>
          </w:tcPr>
          <w:p>
            <w:pPr>
              <w:jc w:val="center"/>
              <w:rPr>
                <w:rFonts w:ascii="宋体" w:hAnsi="宋体" w:cs="宋体"/>
                <w:color w:val="333333"/>
                <w:kern w:val="0"/>
                <w:sz w:val="28"/>
                <w:szCs w:val="28"/>
                <w:shd w:val="clear" w:color="auto" w:fill="FFFFFF"/>
              </w:rPr>
            </w:pPr>
          </w:p>
        </w:tc>
        <w:tc>
          <w:tcPr>
            <w:tcW w:w="76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A8</w:t>
            </w:r>
          </w:p>
        </w:tc>
        <w:tc>
          <w:tcPr>
            <w:tcW w:w="962"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2</w:t>
            </w:r>
          </w:p>
        </w:tc>
        <w:tc>
          <w:tcPr>
            <w:tcW w:w="2872" w:type="dxa"/>
            <w:vAlign w:val="center"/>
          </w:tcPr>
          <w:p>
            <w:pPr>
              <w:jc w:val="left"/>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管理科学与工程(1201)</w:t>
            </w:r>
          </w:p>
        </w:tc>
        <w:tc>
          <w:tcPr>
            <w:tcW w:w="1086"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4</w:t>
            </w:r>
            <w:r>
              <w:rPr>
                <w:rStyle w:val="16"/>
                <w:rFonts w:hint="default"/>
              </w:rPr>
              <w:t>5岁以下</w:t>
            </w:r>
          </w:p>
        </w:tc>
        <w:tc>
          <w:tcPr>
            <w:tcW w:w="1600" w:type="dxa"/>
            <w:vAlign w:val="center"/>
          </w:tcPr>
          <w:p>
            <w:pP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第一学历为土木工程、工程管理、工程造价等土木类相关专业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268" w:type="dxa"/>
            <w:vMerge w:val="continue"/>
            <w:vAlign w:val="center"/>
          </w:tcPr>
          <w:p>
            <w:pPr>
              <w:jc w:val="center"/>
              <w:rPr>
                <w:rFonts w:ascii="宋体" w:hAnsi="宋体" w:cs="宋体"/>
                <w:color w:val="333333"/>
                <w:kern w:val="0"/>
                <w:sz w:val="28"/>
                <w:szCs w:val="28"/>
                <w:shd w:val="clear" w:color="auto" w:fill="FFFFFF"/>
              </w:rPr>
            </w:pPr>
          </w:p>
        </w:tc>
        <w:tc>
          <w:tcPr>
            <w:tcW w:w="76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A9</w:t>
            </w:r>
          </w:p>
        </w:tc>
        <w:tc>
          <w:tcPr>
            <w:tcW w:w="962"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2</w:t>
            </w:r>
          </w:p>
        </w:tc>
        <w:tc>
          <w:tcPr>
            <w:tcW w:w="2872" w:type="dxa"/>
            <w:vAlign w:val="center"/>
          </w:tcPr>
          <w:p>
            <w:pPr>
              <w:jc w:val="left"/>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建筑学（0813）</w:t>
            </w:r>
          </w:p>
        </w:tc>
        <w:tc>
          <w:tcPr>
            <w:tcW w:w="1086"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4</w:t>
            </w:r>
            <w:r>
              <w:rPr>
                <w:rStyle w:val="16"/>
                <w:rFonts w:hint="default"/>
              </w:rPr>
              <w:t>5岁以下</w:t>
            </w:r>
          </w:p>
        </w:tc>
        <w:tc>
          <w:tcPr>
            <w:tcW w:w="1600" w:type="dxa"/>
            <w:vAlign w:val="center"/>
          </w:tcPr>
          <w:p>
            <w:pPr>
              <w:rPr>
                <w:rFonts w:ascii="宋体" w:hAnsi="宋体" w:cs="宋体"/>
                <w:color w:val="333333"/>
                <w:kern w:val="0"/>
                <w:sz w:val="28"/>
                <w:szCs w:val="2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268" w:type="dxa"/>
            <w:vMerge w:val="restart"/>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经济与管理学院</w:t>
            </w:r>
          </w:p>
        </w:tc>
        <w:tc>
          <w:tcPr>
            <w:tcW w:w="769" w:type="dxa"/>
            <w:vAlign w:val="center"/>
          </w:tcPr>
          <w:p>
            <w:pPr>
              <w:jc w:val="left"/>
              <w:textAlignment w:val="center"/>
              <w:rPr>
                <w:rFonts w:ascii="宋体" w:hAnsi="宋体" w:cs="宋体"/>
                <w:color w:val="000000"/>
                <w:kern w:val="0"/>
                <w:sz w:val="24"/>
                <w:szCs w:val="24"/>
              </w:rPr>
            </w:pPr>
            <w:r>
              <w:rPr>
                <w:rFonts w:hint="eastAsia" w:ascii="宋体" w:hAnsi="宋体" w:cs="宋体"/>
                <w:color w:val="000000"/>
                <w:kern w:val="0"/>
                <w:sz w:val="24"/>
                <w:szCs w:val="24"/>
              </w:rPr>
              <w:t>A10</w:t>
            </w:r>
          </w:p>
        </w:tc>
        <w:tc>
          <w:tcPr>
            <w:tcW w:w="962" w:type="dxa"/>
            <w:vAlign w:val="center"/>
          </w:tcPr>
          <w:p>
            <w:pPr>
              <w:jc w:val="left"/>
              <w:textAlignment w:val="center"/>
              <w:rPr>
                <w:rFonts w:ascii="宋体" w:hAnsi="宋体" w:cs="宋体"/>
                <w:color w:val="000000"/>
                <w:kern w:val="0"/>
                <w:sz w:val="24"/>
                <w:szCs w:val="24"/>
              </w:rPr>
            </w:pPr>
            <w:r>
              <w:rPr>
                <w:rFonts w:hint="eastAsia" w:ascii="宋体" w:hAnsi="宋体" w:cs="宋体"/>
                <w:color w:val="000000"/>
                <w:kern w:val="0"/>
                <w:sz w:val="24"/>
                <w:szCs w:val="24"/>
              </w:rPr>
              <w:t>专任教师</w:t>
            </w:r>
          </w:p>
        </w:tc>
        <w:tc>
          <w:tcPr>
            <w:tcW w:w="629" w:type="dxa"/>
            <w:vAlign w:val="center"/>
          </w:tcPr>
          <w:p>
            <w:pPr>
              <w:jc w:val="left"/>
              <w:textAlignment w:val="center"/>
              <w:rPr>
                <w:rFonts w:ascii="宋体" w:hAnsi="宋体" w:cs="宋体"/>
                <w:color w:val="000000"/>
                <w:kern w:val="0"/>
                <w:sz w:val="24"/>
                <w:szCs w:val="24"/>
              </w:rPr>
            </w:pPr>
            <w:r>
              <w:rPr>
                <w:rFonts w:hint="eastAsia" w:ascii="宋体" w:hAnsi="宋体" w:cs="宋体"/>
                <w:color w:val="000000"/>
                <w:kern w:val="0"/>
                <w:sz w:val="24"/>
                <w:szCs w:val="24"/>
              </w:rPr>
              <w:t>2</w:t>
            </w:r>
          </w:p>
        </w:tc>
        <w:tc>
          <w:tcPr>
            <w:tcW w:w="2872" w:type="dxa"/>
            <w:vAlign w:val="center"/>
          </w:tcPr>
          <w:p>
            <w:pPr>
              <w:jc w:val="left"/>
              <w:textAlignment w:val="center"/>
              <w:rPr>
                <w:rFonts w:ascii="宋体" w:hAnsi="宋体" w:cs="宋体"/>
                <w:color w:val="000000"/>
                <w:kern w:val="0"/>
                <w:sz w:val="24"/>
                <w:szCs w:val="24"/>
              </w:rPr>
            </w:pPr>
            <w:r>
              <w:rPr>
                <w:rFonts w:hint="eastAsia" w:ascii="宋体" w:hAnsi="宋体" w:cs="宋体"/>
                <w:color w:val="000000"/>
                <w:kern w:val="0"/>
                <w:sz w:val="24"/>
                <w:szCs w:val="24"/>
              </w:rPr>
              <w:t>工商管理（1202）</w:t>
            </w:r>
          </w:p>
        </w:tc>
        <w:tc>
          <w:tcPr>
            <w:tcW w:w="1086" w:type="dxa"/>
            <w:vAlign w:val="center"/>
          </w:tcPr>
          <w:p>
            <w:pPr>
              <w:jc w:val="left"/>
              <w:textAlignment w:val="center"/>
              <w:rPr>
                <w:rFonts w:ascii="宋体" w:hAnsi="宋体" w:cs="宋体"/>
                <w:color w:val="000000"/>
                <w:kern w:val="0"/>
                <w:sz w:val="24"/>
                <w:szCs w:val="24"/>
              </w:rPr>
            </w:pPr>
            <w:r>
              <w:rPr>
                <w:rFonts w:hint="eastAsia" w:ascii="宋体" w:hAnsi="宋体" w:cs="宋体"/>
                <w:color w:val="000000"/>
                <w:kern w:val="0"/>
                <w:sz w:val="24"/>
                <w:szCs w:val="24"/>
              </w:rPr>
              <w:t>博士研究生</w:t>
            </w:r>
          </w:p>
        </w:tc>
        <w:tc>
          <w:tcPr>
            <w:tcW w:w="914" w:type="dxa"/>
            <w:vAlign w:val="center"/>
          </w:tcPr>
          <w:p>
            <w:pPr>
              <w:jc w:val="left"/>
              <w:textAlignment w:val="center"/>
              <w:rPr>
                <w:rFonts w:ascii="宋体" w:hAnsi="宋体" w:cs="宋体"/>
                <w:color w:val="000000"/>
                <w:kern w:val="0"/>
                <w:sz w:val="24"/>
                <w:szCs w:val="24"/>
              </w:rPr>
            </w:pPr>
            <w:r>
              <w:rPr>
                <w:rFonts w:hint="eastAsia" w:ascii="宋体" w:hAnsi="宋体" w:cs="宋体"/>
                <w:color w:val="000000"/>
                <w:kern w:val="0"/>
                <w:sz w:val="24"/>
                <w:szCs w:val="24"/>
              </w:rPr>
              <w:t>45岁以下</w:t>
            </w:r>
          </w:p>
        </w:tc>
        <w:tc>
          <w:tcPr>
            <w:tcW w:w="1600" w:type="dxa"/>
            <w:vAlign w:val="center"/>
          </w:tcPr>
          <w:p>
            <w:pPr>
              <w:rPr>
                <w:rFonts w:ascii="宋体" w:hAnsi="宋体" w:cs="宋体"/>
                <w:color w:val="333333"/>
                <w:kern w:val="0"/>
                <w:sz w:val="28"/>
                <w:szCs w:val="2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268" w:type="dxa"/>
            <w:vMerge w:val="continue"/>
            <w:vAlign w:val="center"/>
          </w:tcPr>
          <w:p>
            <w:pPr>
              <w:jc w:val="center"/>
              <w:rPr>
                <w:rFonts w:ascii="宋体" w:hAnsi="宋体" w:cs="宋体"/>
                <w:color w:val="333333"/>
                <w:kern w:val="0"/>
                <w:sz w:val="28"/>
                <w:szCs w:val="28"/>
                <w:shd w:val="clear" w:color="auto" w:fill="FFFFFF"/>
              </w:rPr>
            </w:pPr>
          </w:p>
        </w:tc>
        <w:tc>
          <w:tcPr>
            <w:tcW w:w="769" w:type="dxa"/>
            <w:vAlign w:val="center"/>
          </w:tcPr>
          <w:p>
            <w:pPr>
              <w:jc w:val="left"/>
              <w:textAlignment w:val="center"/>
              <w:rPr>
                <w:rFonts w:ascii="宋体" w:hAnsi="宋体" w:cs="宋体"/>
                <w:color w:val="000000"/>
                <w:kern w:val="0"/>
                <w:sz w:val="24"/>
                <w:szCs w:val="24"/>
              </w:rPr>
            </w:pPr>
            <w:r>
              <w:rPr>
                <w:rFonts w:hint="eastAsia" w:ascii="宋体" w:hAnsi="宋体" w:cs="宋体"/>
                <w:color w:val="000000"/>
                <w:kern w:val="0"/>
                <w:sz w:val="24"/>
                <w:szCs w:val="24"/>
              </w:rPr>
              <w:t>A11</w:t>
            </w:r>
          </w:p>
        </w:tc>
        <w:tc>
          <w:tcPr>
            <w:tcW w:w="962" w:type="dxa"/>
            <w:vAlign w:val="center"/>
          </w:tcPr>
          <w:p>
            <w:pPr>
              <w:jc w:val="left"/>
              <w:textAlignment w:val="center"/>
              <w:rPr>
                <w:rFonts w:ascii="宋体" w:hAnsi="宋体" w:cs="宋体"/>
                <w:color w:val="000000"/>
                <w:kern w:val="0"/>
                <w:sz w:val="24"/>
                <w:szCs w:val="24"/>
              </w:rPr>
            </w:pPr>
            <w:r>
              <w:rPr>
                <w:rFonts w:hint="eastAsia" w:ascii="宋体" w:hAnsi="宋体" w:cs="宋体"/>
                <w:color w:val="000000"/>
                <w:kern w:val="0"/>
                <w:sz w:val="24"/>
                <w:szCs w:val="24"/>
              </w:rPr>
              <w:t>专任教师</w:t>
            </w:r>
          </w:p>
        </w:tc>
        <w:tc>
          <w:tcPr>
            <w:tcW w:w="629" w:type="dxa"/>
            <w:vAlign w:val="center"/>
          </w:tcPr>
          <w:p>
            <w:pPr>
              <w:jc w:val="left"/>
              <w:textAlignment w:val="center"/>
              <w:rPr>
                <w:rFonts w:ascii="宋体" w:hAnsi="宋体" w:cs="宋体"/>
                <w:color w:val="000000"/>
                <w:kern w:val="0"/>
                <w:sz w:val="24"/>
                <w:szCs w:val="24"/>
              </w:rPr>
            </w:pPr>
            <w:r>
              <w:rPr>
                <w:rFonts w:hint="eastAsia" w:ascii="宋体" w:hAnsi="宋体" w:cs="宋体"/>
                <w:color w:val="000000"/>
                <w:kern w:val="0"/>
                <w:sz w:val="24"/>
                <w:szCs w:val="24"/>
              </w:rPr>
              <w:t>1</w:t>
            </w:r>
          </w:p>
        </w:tc>
        <w:tc>
          <w:tcPr>
            <w:tcW w:w="2872" w:type="dxa"/>
            <w:vAlign w:val="center"/>
          </w:tcPr>
          <w:p>
            <w:pPr>
              <w:jc w:val="left"/>
              <w:textAlignment w:val="center"/>
              <w:rPr>
                <w:rFonts w:ascii="宋体" w:hAnsi="宋体" w:cs="宋体"/>
                <w:color w:val="000000"/>
                <w:kern w:val="0"/>
                <w:sz w:val="24"/>
                <w:szCs w:val="24"/>
              </w:rPr>
            </w:pPr>
            <w:r>
              <w:rPr>
                <w:rFonts w:hint="eastAsia" w:ascii="宋体" w:hAnsi="宋体" w:cs="宋体"/>
                <w:color w:val="000000"/>
                <w:kern w:val="0"/>
                <w:sz w:val="24"/>
                <w:szCs w:val="24"/>
              </w:rPr>
              <w:t>应用经济学（0202）</w:t>
            </w:r>
          </w:p>
        </w:tc>
        <w:tc>
          <w:tcPr>
            <w:tcW w:w="1086" w:type="dxa"/>
            <w:vAlign w:val="center"/>
          </w:tcPr>
          <w:p>
            <w:pPr>
              <w:jc w:val="left"/>
              <w:textAlignment w:val="center"/>
              <w:rPr>
                <w:rFonts w:ascii="宋体" w:hAnsi="宋体" w:cs="宋体"/>
                <w:color w:val="000000"/>
                <w:kern w:val="0"/>
                <w:sz w:val="24"/>
                <w:szCs w:val="24"/>
              </w:rPr>
            </w:pPr>
            <w:r>
              <w:rPr>
                <w:rFonts w:hint="eastAsia" w:ascii="宋体" w:hAnsi="宋体" w:cs="宋体"/>
                <w:color w:val="000000"/>
                <w:kern w:val="0"/>
                <w:sz w:val="24"/>
                <w:szCs w:val="24"/>
              </w:rPr>
              <w:t>博士研究生</w:t>
            </w:r>
          </w:p>
        </w:tc>
        <w:tc>
          <w:tcPr>
            <w:tcW w:w="914" w:type="dxa"/>
            <w:vAlign w:val="center"/>
          </w:tcPr>
          <w:p>
            <w:pPr>
              <w:jc w:val="left"/>
              <w:textAlignment w:val="center"/>
              <w:rPr>
                <w:rFonts w:ascii="宋体" w:hAnsi="宋体" w:cs="宋体"/>
                <w:color w:val="000000"/>
                <w:kern w:val="0"/>
                <w:sz w:val="24"/>
                <w:szCs w:val="24"/>
              </w:rPr>
            </w:pPr>
            <w:r>
              <w:rPr>
                <w:rFonts w:hint="eastAsia" w:ascii="宋体" w:hAnsi="宋体" w:cs="宋体"/>
                <w:color w:val="000000"/>
                <w:kern w:val="0"/>
                <w:sz w:val="24"/>
                <w:szCs w:val="24"/>
              </w:rPr>
              <w:t>45岁以下</w:t>
            </w:r>
          </w:p>
        </w:tc>
        <w:tc>
          <w:tcPr>
            <w:tcW w:w="1600" w:type="dxa"/>
            <w:vAlign w:val="center"/>
          </w:tcPr>
          <w:p>
            <w:pPr>
              <w:rPr>
                <w:rFonts w:ascii="宋体" w:hAnsi="宋体" w:cs="宋体"/>
                <w:color w:val="333333"/>
                <w:kern w:val="0"/>
                <w:sz w:val="28"/>
                <w:szCs w:val="2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268" w:type="dxa"/>
            <w:vMerge w:val="restart"/>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外国语学院</w:t>
            </w:r>
          </w:p>
        </w:tc>
        <w:tc>
          <w:tcPr>
            <w:tcW w:w="76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A12</w:t>
            </w:r>
          </w:p>
        </w:tc>
        <w:tc>
          <w:tcPr>
            <w:tcW w:w="962"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2</w:t>
            </w:r>
          </w:p>
        </w:tc>
        <w:tc>
          <w:tcPr>
            <w:tcW w:w="2872" w:type="dxa"/>
            <w:vAlign w:val="center"/>
          </w:tcPr>
          <w:p>
            <w:pPr>
              <w:jc w:val="left"/>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外国语言文学（0502）</w:t>
            </w:r>
          </w:p>
        </w:tc>
        <w:tc>
          <w:tcPr>
            <w:tcW w:w="1086"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45岁以下</w:t>
            </w:r>
          </w:p>
        </w:tc>
        <w:tc>
          <w:tcPr>
            <w:tcW w:w="1600" w:type="dxa"/>
            <w:vMerge w:val="restart"/>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 xml:space="preserve">副教授及以上职称、博士、有海外全球100强大学留学背景者优先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268" w:type="dxa"/>
            <w:vMerge w:val="continue"/>
            <w:vAlign w:val="center"/>
          </w:tcPr>
          <w:p>
            <w:pPr>
              <w:jc w:val="center"/>
              <w:rPr>
                <w:rFonts w:ascii="宋体" w:hAnsi="宋体" w:cs="宋体"/>
                <w:color w:val="333333"/>
                <w:kern w:val="0"/>
                <w:sz w:val="28"/>
                <w:szCs w:val="28"/>
                <w:shd w:val="clear" w:color="auto" w:fill="FFFFFF"/>
              </w:rPr>
            </w:pPr>
          </w:p>
        </w:tc>
        <w:tc>
          <w:tcPr>
            <w:tcW w:w="76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A13</w:t>
            </w:r>
          </w:p>
        </w:tc>
        <w:tc>
          <w:tcPr>
            <w:tcW w:w="962"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1</w:t>
            </w:r>
          </w:p>
        </w:tc>
        <w:tc>
          <w:tcPr>
            <w:tcW w:w="2872" w:type="dxa"/>
            <w:vAlign w:val="center"/>
          </w:tcPr>
          <w:p>
            <w:pPr>
              <w:jc w:val="left"/>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中国语言文学（0501）</w:t>
            </w:r>
          </w:p>
        </w:tc>
        <w:tc>
          <w:tcPr>
            <w:tcW w:w="1086"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45岁以下</w:t>
            </w:r>
          </w:p>
        </w:tc>
        <w:tc>
          <w:tcPr>
            <w:tcW w:w="1600" w:type="dxa"/>
            <w:vMerge w:val="continue"/>
            <w:vAlign w:val="center"/>
          </w:tcPr>
          <w:p>
            <w:pPr>
              <w:jc w:val="center"/>
              <w:rPr>
                <w:rFonts w:ascii="宋体" w:hAnsi="宋体" w:cs="宋体"/>
                <w:color w:val="333333"/>
                <w:kern w:val="0"/>
                <w:sz w:val="28"/>
                <w:szCs w:val="2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268" w:type="dxa"/>
            <w:vMerge w:val="continue"/>
            <w:vAlign w:val="center"/>
          </w:tcPr>
          <w:p>
            <w:pPr>
              <w:jc w:val="center"/>
              <w:rPr>
                <w:rFonts w:ascii="宋体" w:hAnsi="宋体" w:cs="宋体"/>
                <w:color w:val="333333"/>
                <w:kern w:val="0"/>
                <w:sz w:val="28"/>
                <w:szCs w:val="28"/>
                <w:shd w:val="clear" w:color="auto" w:fill="FFFFFF"/>
              </w:rPr>
            </w:pPr>
          </w:p>
        </w:tc>
        <w:tc>
          <w:tcPr>
            <w:tcW w:w="76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A14</w:t>
            </w:r>
          </w:p>
        </w:tc>
        <w:tc>
          <w:tcPr>
            <w:tcW w:w="962"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1</w:t>
            </w:r>
          </w:p>
        </w:tc>
        <w:tc>
          <w:tcPr>
            <w:tcW w:w="2872" w:type="dxa"/>
            <w:vAlign w:val="center"/>
          </w:tcPr>
          <w:p>
            <w:pPr>
              <w:jc w:val="left"/>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日语语言文学(050205)</w:t>
            </w:r>
          </w:p>
        </w:tc>
        <w:tc>
          <w:tcPr>
            <w:tcW w:w="1086"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45岁以下</w:t>
            </w:r>
          </w:p>
        </w:tc>
        <w:tc>
          <w:tcPr>
            <w:tcW w:w="1600" w:type="dxa"/>
            <w:vMerge w:val="continue"/>
            <w:vAlign w:val="center"/>
          </w:tcPr>
          <w:p>
            <w:pPr>
              <w:jc w:val="center"/>
              <w:rPr>
                <w:rFonts w:ascii="宋体" w:hAnsi="宋体" w:cs="宋体"/>
                <w:color w:val="333333"/>
                <w:kern w:val="0"/>
                <w:sz w:val="28"/>
                <w:szCs w:val="2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8" w:hRule="atLeast"/>
        </w:trPr>
        <w:tc>
          <w:tcPr>
            <w:tcW w:w="1268"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马克思主义学院</w:t>
            </w:r>
          </w:p>
        </w:tc>
        <w:tc>
          <w:tcPr>
            <w:tcW w:w="769"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A15</w:t>
            </w:r>
          </w:p>
        </w:tc>
        <w:tc>
          <w:tcPr>
            <w:tcW w:w="962"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3</w:t>
            </w:r>
          </w:p>
        </w:tc>
        <w:tc>
          <w:tcPr>
            <w:tcW w:w="2872" w:type="dxa"/>
            <w:vAlign w:val="center"/>
          </w:tcPr>
          <w:p>
            <w:pPr>
              <w:jc w:val="left"/>
              <w:textAlignment w:val="center"/>
              <w:rPr>
                <w:rFonts w:ascii="宋体" w:hAnsi="宋体" w:cs="宋体"/>
                <w:color w:val="000000"/>
                <w:kern w:val="0"/>
                <w:sz w:val="24"/>
              </w:rPr>
            </w:pPr>
            <w:r>
              <w:rPr>
                <w:rFonts w:hint="eastAsia" w:ascii="宋体" w:hAnsi="宋体" w:cs="宋体"/>
                <w:color w:val="000000"/>
                <w:kern w:val="0"/>
                <w:sz w:val="24"/>
                <w:szCs w:val="24"/>
              </w:rPr>
              <w:t xml:space="preserve"> 马克思主义理论（0305）、政治学（0302）、哲学（0101）、中国史（0602）、世界史（0603）、社会学（0303）、法学（0301）、理论经济学（0201）、公共管理（1204）</w:t>
            </w:r>
          </w:p>
        </w:tc>
        <w:tc>
          <w:tcPr>
            <w:tcW w:w="1086"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45岁以下</w:t>
            </w:r>
          </w:p>
        </w:tc>
        <w:tc>
          <w:tcPr>
            <w:tcW w:w="1600" w:type="dxa"/>
            <w:vAlign w:val="center"/>
          </w:tcPr>
          <w:p>
            <w:pPr>
              <w:jc w:val="center"/>
              <w:rPr>
                <w:rFonts w:ascii="宋体" w:hAnsi="宋体" w:cs="宋体"/>
                <w:color w:val="333333"/>
                <w:kern w:val="0"/>
                <w:sz w:val="28"/>
                <w:szCs w:val="2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268"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新型建筑材料研究院</w:t>
            </w:r>
          </w:p>
        </w:tc>
        <w:tc>
          <w:tcPr>
            <w:tcW w:w="769"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A16</w:t>
            </w:r>
          </w:p>
        </w:tc>
        <w:tc>
          <w:tcPr>
            <w:tcW w:w="962"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2</w:t>
            </w:r>
          </w:p>
        </w:tc>
        <w:tc>
          <w:tcPr>
            <w:tcW w:w="2872" w:type="dxa"/>
            <w:vAlign w:val="center"/>
          </w:tcPr>
          <w:p>
            <w:pPr>
              <w:jc w:val="left"/>
              <w:textAlignment w:val="center"/>
              <w:rPr>
                <w:rFonts w:ascii="宋体" w:hAnsi="宋体" w:cs="宋体"/>
                <w:color w:val="000000"/>
                <w:kern w:val="0"/>
                <w:sz w:val="24"/>
              </w:rPr>
            </w:pPr>
            <w:r>
              <w:rPr>
                <w:rFonts w:hint="eastAsia" w:ascii="宋体" w:hAnsi="宋体" w:cs="宋体"/>
                <w:color w:val="000000"/>
                <w:kern w:val="0"/>
                <w:sz w:val="24"/>
                <w:szCs w:val="24"/>
              </w:rPr>
              <w:t>材料科学与工程（0805）、材料学（080502）、材料物理与化学（080501）</w:t>
            </w:r>
          </w:p>
        </w:tc>
        <w:tc>
          <w:tcPr>
            <w:tcW w:w="1086"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45岁以下</w:t>
            </w:r>
          </w:p>
        </w:tc>
        <w:tc>
          <w:tcPr>
            <w:tcW w:w="1600" w:type="dxa"/>
            <w:vAlign w:val="center"/>
          </w:tcPr>
          <w:p>
            <w:pPr>
              <w:jc w:val="center"/>
              <w:rPr>
                <w:rFonts w:ascii="宋体" w:hAnsi="宋体" w:cs="宋体"/>
                <w:color w:val="333333"/>
                <w:kern w:val="0"/>
                <w:sz w:val="28"/>
                <w:szCs w:val="2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268" w:type="dxa"/>
            <w:vMerge w:val="restart"/>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汽车零部件技术研究院</w:t>
            </w:r>
          </w:p>
        </w:tc>
        <w:tc>
          <w:tcPr>
            <w:tcW w:w="769"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A17</w:t>
            </w:r>
          </w:p>
        </w:tc>
        <w:tc>
          <w:tcPr>
            <w:tcW w:w="962"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2</w:t>
            </w:r>
          </w:p>
        </w:tc>
        <w:tc>
          <w:tcPr>
            <w:tcW w:w="2872" w:type="dxa"/>
            <w:vAlign w:val="center"/>
          </w:tcPr>
          <w:p>
            <w:pPr>
              <w:jc w:val="left"/>
              <w:textAlignment w:val="center"/>
              <w:rPr>
                <w:rFonts w:ascii="宋体" w:hAnsi="宋体" w:cs="宋体"/>
                <w:color w:val="000000"/>
                <w:kern w:val="0"/>
                <w:sz w:val="24"/>
              </w:rPr>
            </w:pPr>
            <w:r>
              <w:rPr>
                <w:rFonts w:hint="eastAsia" w:ascii="宋体" w:hAnsi="宋体" w:cs="宋体"/>
                <w:color w:val="000000"/>
                <w:kern w:val="0"/>
                <w:sz w:val="24"/>
                <w:szCs w:val="24"/>
              </w:rPr>
              <w:t>机械工程（0802）</w:t>
            </w:r>
          </w:p>
        </w:tc>
        <w:tc>
          <w:tcPr>
            <w:tcW w:w="1086"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45岁以下</w:t>
            </w:r>
          </w:p>
        </w:tc>
        <w:tc>
          <w:tcPr>
            <w:tcW w:w="1600" w:type="dxa"/>
            <w:vAlign w:val="center"/>
          </w:tcPr>
          <w:p>
            <w:pPr>
              <w:jc w:val="center"/>
              <w:rPr>
                <w:rFonts w:ascii="宋体" w:hAnsi="宋体" w:cs="宋体"/>
                <w:color w:val="333333"/>
                <w:kern w:val="0"/>
                <w:sz w:val="28"/>
                <w:szCs w:val="2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268" w:type="dxa"/>
            <w:vMerge w:val="continue"/>
            <w:vAlign w:val="center"/>
          </w:tcPr>
          <w:p>
            <w:pPr>
              <w:jc w:val="center"/>
              <w:rPr>
                <w:rFonts w:ascii="宋体" w:hAnsi="宋体" w:cs="宋体"/>
                <w:color w:val="333333"/>
                <w:kern w:val="0"/>
                <w:sz w:val="28"/>
                <w:szCs w:val="28"/>
                <w:shd w:val="clear" w:color="auto" w:fill="FFFFFF"/>
              </w:rPr>
            </w:pPr>
          </w:p>
        </w:tc>
        <w:tc>
          <w:tcPr>
            <w:tcW w:w="769"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A18</w:t>
            </w:r>
          </w:p>
        </w:tc>
        <w:tc>
          <w:tcPr>
            <w:tcW w:w="962"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2</w:t>
            </w:r>
          </w:p>
        </w:tc>
        <w:tc>
          <w:tcPr>
            <w:tcW w:w="2872" w:type="dxa"/>
            <w:vAlign w:val="center"/>
          </w:tcPr>
          <w:p>
            <w:pPr>
              <w:jc w:val="left"/>
              <w:textAlignment w:val="center"/>
              <w:rPr>
                <w:rFonts w:ascii="宋体" w:hAnsi="宋体" w:cs="宋体"/>
                <w:color w:val="000000"/>
                <w:kern w:val="0"/>
                <w:sz w:val="24"/>
              </w:rPr>
            </w:pPr>
            <w:r>
              <w:rPr>
                <w:rFonts w:hint="eastAsia" w:ascii="宋体" w:hAnsi="宋体" w:cs="宋体"/>
                <w:color w:val="000000"/>
                <w:kern w:val="0"/>
                <w:sz w:val="24"/>
                <w:szCs w:val="24"/>
              </w:rPr>
              <w:t>材料科学与工程（0805）</w:t>
            </w:r>
          </w:p>
        </w:tc>
        <w:tc>
          <w:tcPr>
            <w:tcW w:w="1086"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45岁以下</w:t>
            </w:r>
          </w:p>
        </w:tc>
        <w:tc>
          <w:tcPr>
            <w:tcW w:w="1600" w:type="dxa"/>
            <w:vAlign w:val="center"/>
          </w:tcPr>
          <w:p>
            <w:pPr>
              <w:jc w:val="center"/>
              <w:rPr>
                <w:rFonts w:ascii="宋体" w:hAnsi="宋体" w:cs="宋体"/>
                <w:color w:val="333333"/>
                <w:kern w:val="0"/>
                <w:sz w:val="28"/>
                <w:szCs w:val="2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268" w:type="dxa"/>
            <w:vMerge w:val="continue"/>
            <w:vAlign w:val="center"/>
          </w:tcPr>
          <w:p>
            <w:pPr>
              <w:jc w:val="center"/>
              <w:rPr>
                <w:rFonts w:ascii="宋体" w:hAnsi="宋体" w:cs="宋体"/>
                <w:color w:val="333333"/>
                <w:kern w:val="0"/>
                <w:sz w:val="28"/>
                <w:szCs w:val="28"/>
                <w:shd w:val="clear" w:color="auto" w:fill="FFFFFF"/>
              </w:rPr>
            </w:pPr>
          </w:p>
        </w:tc>
        <w:tc>
          <w:tcPr>
            <w:tcW w:w="769"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A19</w:t>
            </w:r>
          </w:p>
        </w:tc>
        <w:tc>
          <w:tcPr>
            <w:tcW w:w="962"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1</w:t>
            </w:r>
          </w:p>
        </w:tc>
        <w:tc>
          <w:tcPr>
            <w:tcW w:w="2872" w:type="dxa"/>
            <w:vAlign w:val="center"/>
          </w:tcPr>
          <w:p>
            <w:pPr>
              <w:jc w:val="left"/>
              <w:textAlignment w:val="center"/>
              <w:rPr>
                <w:rFonts w:ascii="宋体" w:hAnsi="宋体" w:cs="宋体"/>
                <w:color w:val="000000"/>
                <w:kern w:val="0"/>
                <w:sz w:val="24"/>
              </w:rPr>
            </w:pPr>
            <w:r>
              <w:rPr>
                <w:rFonts w:hint="eastAsia" w:ascii="宋体" w:hAnsi="宋体" w:cs="宋体"/>
                <w:color w:val="000000"/>
                <w:kern w:val="0"/>
                <w:sz w:val="24"/>
                <w:szCs w:val="24"/>
              </w:rPr>
              <w:t>动力机械及工程（080703）</w:t>
            </w:r>
          </w:p>
        </w:tc>
        <w:tc>
          <w:tcPr>
            <w:tcW w:w="1086"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45岁以下</w:t>
            </w:r>
          </w:p>
        </w:tc>
        <w:tc>
          <w:tcPr>
            <w:tcW w:w="1600" w:type="dxa"/>
            <w:vAlign w:val="center"/>
          </w:tcPr>
          <w:p>
            <w:pPr>
              <w:rPr>
                <w:rFonts w:ascii="宋体" w:hAnsi="宋体" w:cs="宋体"/>
                <w:color w:val="333333"/>
                <w:kern w:val="0"/>
                <w:sz w:val="28"/>
                <w:szCs w:val="2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268"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创新创业就业学院</w:t>
            </w:r>
          </w:p>
        </w:tc>
        <w:tc>
          <w:tcPr>
            <w:tcW w:w="769"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A20</w:t>
            </w:r>
          </w:p>
        </w:tc>
        <w:tc>
          <w:tcPr>
            <w:tcW w:w="962"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1</w:t>
            </w:r>
          </w:p>
        </w:tc>
        <w:tc>
          <w:tcPr>
            <w:tcW w:w="2872" w:type="dxa"/>
            <w:vAlign w:val="center"/>
          </w:tcPr>
          <w:p>
            <w:pPr>
              <w:jc w:val="left"/>
              <w:textAlignment w:val="center"/>
              <w:rPr>
                <w:rFonts w:ascii="宋体" w:hAnsi="宋体" w:cs="宋体"/>
                <w:color w:val="000000"/>
                <w:kern w:val="0"/>
                <w:sz w:val="24"/>
              </w:rPr>
            </w:pPr>
            <w:r>
              <w:rPr>
                <w:rFonts w:hint="eastAsia" w:ascii="宋体" w:hAnsi="宋体" w:cs="宋体"/>
                <w:color w:val="000000"/>
                <w:kern w:val="0"/>
                <w:sz w:val="24"/>
                <w:szCs w:val="24"/>
              </w:rPr>
              <w:t>工学（08）、经济学（02）、管理学（12）、心理学（0402）</w:t>
            </w:r>
          </w:p>
        </w:tc>
        <w:tc>
          <w:tcPr>
            <w:tcW w:w="1086"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45岁以下</w:t>
            </w:r>
          </w:p>
        </w:tc>
        <w:tc>
          <w:tcPr>
            <w:tcW w:w="1600" w:type="dxa"/>
            <w:vAlign w:val="center"/>
          </w:tcPr>
          <w:p>
            <w:pPr>
              <w:rPr>
                <w:rFonts w:ascii="宋体" w:hAnsi="宋体" w:cs="宋体"/>
                <w:color w:val="333333"/>
                <w:kern w:val="0"/>
                <w:sz w:val="28"/>
                <w:szCs w:val="2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268" w:type="dxa"/>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体育教学部</w:t>
            </w:r>
          </w:p>
        </w:tc>
        <w:tc>
          <w:tcPr>
            <w:tcW w:w="769"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A21</w:t>
            </w:r>
          </w:p>
        </w:tc>
        <w:tc>
          <w:tcPr>
            <w:tcW w:w="962"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1</w:t>
            </w:r>
          </w:p>
        </w:tc>
        <w:tc>
          <w:tcPr>
            <w:tcW w:w="2872" w:type="dxa"/>
            <w:vAlign w:val="center"/>
          </w:tcPr>
          <w:p>
            <w:pPr>
              <w:jc w:val="left"/>
              <w:textAlignment w:val="center"/>
              <w:rPr>
                <w:rFonts w:ascii="宋体" w:hAnsi="宋体" w:cs="宋体"/>
                <w:color w:val="000000"/>
                <w:kern w:val="0"/>
                <w:sz w:val="24"/>
              </w:rPr>
            </w:pPr>
            <w:r>
              <w:rPr>
                <w:rFonts w:hint="eastAsia" w:ascii="宋体" w:hAnsi="宋体" w:cs="宋体"/>
                <w:color w:val="000000"/>
                <w:kern w:val="0"/>
                <w:sz w:val="24"/>
                <w:szCs w:val="24"/>
              </w:rPr>
              <w:t>体育学（0403）</w:t>
            </w:r>
          </w:p>
        </w:tc>
        <w:tc>
          <w:tcPr>
            <w:tcW w:w="1086"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45岁以下</w:t>
            </w:r>
          </w:p>
        </w:tc>
        <w:tc>
          <w:tcPr>
            <w:tcW w:w="1600" w:type="dxa"/>
            <w:vAlign w:val="center"/>
          </w:tcPr>
          <w:p>
            <w:pPr>
              <w:rPr>
                <w:rFonts w:ascii="宋体" w:hAnsi="宋体" w:cs="宋体"/>
                <w:color w:val="333333"/>
                <w:kern w:val="0"/>
                <w:sz w:val="28"/>
                <w:szCs w:val="2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1268" w:type="dxa"/>
            <w:vMerge w:val="restart"/>
            <w:vAlign w:val="center"/>
          </w:tcPr>
          <w:p>
            <w:pPr>
              <w:jc w:val="cente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工程训练中心</w:t>
            </w:r>
          </w:p>
        </w:tc>
        <w:tc>
          <w:tcPr>
            <w:tcW w:w="769"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A22</w:t>
            </w:r>
          </w:p>
        </w:tc>
        <w:tc>
          <w:tcPr>
            <w:tcW w:w="962"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1</w:t>
            </w:r>
          </w:p>
        </w:tc>
        <w:tc>
          <w:tcPr>
            <w:tcW w:w="2872" w:type="dxa"/>
            <w:vAlign w:val="center"/>
          </w:tcPr>
          <w:p>
            <w:pPr>
              <w:jc w:val="left"/>
              <w:textAlignment w:val="center"/>
              <w:rPr>
                <w:rFonts w:ascii="宋体" w:hAnsi="宋体" w:cs="宋体"/>
                <w:color w:val="000000"/>
                <w:kern w:val="0"/>
                <w:sz w:val="24"/>
              </w:rPr>
            </w:pPr>
            <w:r>
              <w:rPr>
                <w:rFonts w:hint="eastAsia" w:ascii="宋体" w:hAnsi="宋体" w:cs="宋体"/>
                <w:color w:val="000000"/>
                <w:kern w:val="0"/>
                <w:sz w:val="24"/>
                <w:szCs w:val="24"/>
              </w:rPr>
              <w:t>机械工程（08020</w:t>
            </w:r>
          </w:p>
        </w:tc>
        <w:tc>
          <w:tcPr>
            <w:tcW w:w="1086"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45岁以下</w:t>
            </w:r>
          </w:p>
        </w:tc>
        <w:tc>
          <w:tcPr>
            <w:tcW w:w="1600" w:type="dxa"/>
            <w:vAlign w:val="center"/>
          </w:tcPr>
          <w:p>
            <w:pP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研究方向：数控车床、数控铣床等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268" w:type="dxa"/>
            <w:vMerge w:val="continue"/>
            <w:vAlign w:val="center"/>
          </w:tcPr>
          <w:p>
            <w:pPr>
              <w:jc w:val="center"/>
              <w:rPr>
                <w:rFonts w:ascii="宋体" w:hAnsi="宋体" w:cs="宋体"/>
                <w:color w:val="333333"/>
                <w:kern w:val="0"/>
                <w:sz w:val="28"/>
                <w:szCs w:val="28"/>
                <w:shd w:val="clear" w:color="auto" w:fill="FFFFFF"/>
              </w:rPr>
            </w:pPr>
          </w:p>
        </w:tc>
        <w:tc>
          <w:tcPr>
            <w:tcW w:w="769"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A23</w:t>
            </w:r>
          </w:p>
        </w:tc>
        <w:tc>
          <w:tcPr>
            <w:tcW w:w="962"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专任教师</w:t>
            </w:r>
          </w:p>
        </w:tc>
        <w:tc>
          <w:tcPr>
            <w:tcW w:w="629"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1</w:t>
            </w:r>
          </w:p>
        </w:tc>
        <w:tc>
          <w:tcPr>
            <w:tcW w:w="2872" w:type="dxa"/>
            <w:vAlign w:val="center"/>
          </w:tcPr>
          <w:p>
            <w:pPr>
              <w:jc w:val="left"/>
              <w:textAlignment w:val="center"/>
              <w:rPr>
                <w:rFonts w:ascii="宋体" w:hAnsi="宋体" w:cs="宋体"/>
                <w:color w:val="000000"/>
                <w:kern w:val="0"/>
                <w:sz w:val="24"/>
              </w:rPr>
            </w:pPr>
            <w:r>
              <w:rPr>
                <w:rFonts w:hint="eastAsia" w:ascii="宋体" w:hAnsi="宋体" w:cs="宋体"/>
                <w:color w:val="000000"/>
                <w:kern w:val="0"/>
                <w:sz w:val="24"/>
                <w:szCs w:val="24"/>
              </w:rPr>
              <w:t>电气工程(0808)、电子科学与技术(0809)</w:t>
            </w:r>
          </w:p>
        </w:tc>
        <w:tc>
          <w:tcPr>
            <w:tcW w:w="1086"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博士研究生</w:t>
            </w:r>
          </w:p>
        </w:tc>
        <w:tc>
          <w:tcPr>
            <w:tcW w:w="914"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45岁以下</w:t>
            </w:r>
          </w:p>
        </w:tc>
        <w:tc>
          <w:tcPr>
            <w:tcW w:w="1600" w:type="dxa"/>
            <w:vAlign w:val="center"/>
          </w:tcPr>
          <w:p>
            <w:pPr>
              <w:textAlignment w:val="center"/>
              <w:rPr>
                <w:rFonts w:ascii="宋体" w:hAnsi="宋体" w:cs="宋体"/>
                <w:color w:val="333333"/>
                <w:kern w:val="0"/>
                <w:sz w:val="28"/>
                <w:szCs w:val="28"/>
                <w:shd w:val="clear" w:color="auto" w:fill="FFFFFF"/>
              </w:rPr>
            </w:pPr>
            <w:r>
              <w:rPr>
                <w:rFonts w:hint="eastAsia" w:ascii="宋体" w:hAnsi="宋体" w:cs="宋体"/>
                <w:color w:val="000000"/>
                <w:kern w:val="0"/>
                <w:sz w:val="24"/>
                <w:szCs w:val="24"/>
              </w:rPr>
              <w:t>研究方向：3D打印、机器人等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2999" w:type="dxa"/>
            <w:gridSpan w:val="3"/>
            <w:vAlign w:val="center"/>
          </w:tcPr>
          <w:p>
            <w:pPr>
              <w:jc w:val="center"/>
              <w:textAlignment w:val="center"/>
              <w:rPr>
                <w:rFonts w:ascii="宋体" w:hAnsi="宋体" w:cs="宋体"/>
                <w:color w:val="000000"/>
                <w:kern w:val="0"/>
                <w:sz w:val="24"/>
              </w:rPr>
            </w:pPr>
            <w:r>
              <w:rPr>
                <w:rFonts w:hint="eastAsia" w:ascii="宋体" w:hAnsi="宋体" w:cs="宋体"/>
                <w:b/>
                <w:color w:val="000000"/>
                <w:kern w:val="0"/>
                <w:sz w:val="24"/>
                <w:szCs w:val="24"/>
              </w:rPr>
              <w:t>合计</w:t>
            </w:r>
          </w:p>
        </w:tc>
        <w:tc>
          <w:tcPr>
            <w:tcW w:w="629" w:type="dxa"/>
            <w:vAlign w:val="center"/>
          </w:tcPr>
          <w:p>
            <w:pPr>
              <w:jc w:val="center"/>
              <w:textAlignment w:val="center"/>
              <w:rPr>
                <w:rFonts w:ascii="宋体" w:hAnsi="宋体" w:cs="宋体"/>
                <w:color w:val="000000"/>
                <w:kern w:val="0"/>
                <w:sz w:val="24"/>
              </w:rPr>
            </w:pPr>
            <w:r>
              <w:rPr>
                <w:rFonts w:hint="eastAsia" w:ascii="宋体" w:hAnsi="宋体" w:cs="宋体"/>
                <w:color w:val="000000"/>
                <w:kern w:val="0"/>
                <w:sz w:val="24"/>
                <w:szCs w:val="24"/>
              </w:rPr>
              <w:t>51</w:t>
            </w:r>
          </w:p>
        </w:tc>
        <w:tc>
          <w:tcPr>
            <w:tcW w:w="6472" w:type="dxa"/>
            <w:gridSpan w:val="4"/>
            <w:vAlign w:val="center"/>
          </w:tcPr>
          <w:p>
            <w:pPr>
              <w:rPr>
                <w:rFonts w:ascii="宋体" w:hAnsi="宋体" w:cs="宋体"/>
                <w:color w:val="333333"/>
                <w:kern w:val="0"/>
                <w:sz w:val="28"/>
                <w:szCs w:val="28"/>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10100" w:type="dxa"/>
            <w:gridSpan w:val="8"/>
            <w:vAlign w:val="center"/>
          </w:tcPr>
          <w:p>
            <w:pPr>
              <w:tabs>
                <w:tab w:val="left" w:pos="3889"/>
              </w:tabs>
              <w:rPr>
                <w:rFonts w:ascii="宋体" w:hAnsi="宋体" w:cs="宋体"/>
                <w:color w:val="333333"/>
                <w:kern w:val="0"/>
                <w:sz w:val="28"/>
                <w:szCs w:val="28"/>
                <w:shd w:val="clear" w:color="auto" w:fill="FFFFFF"/>
              </w:rPr>
            </w:pPr>
            <w:r>
              <w:rPr>
                <w:rFonts w:hint="eastAsia" w:ascii="宋体" w:hAnsi="宋体" w:cs="宋体"/>
                <w:color w:val="333333"/>
                <w:kern w:val="0"/>
                <w:sz w:val="24"/>
                <w:szCs w:val="24"/>
                <w:shd w:val="clear" w:color="auto" w:fill="FFFFFF"/>
              </w:rPr>
              <w:t>说明：1.45岁以下（即1974年1月1日后出生）。2.40岁以下（即1979年1月1日后出生）。3.博士研究生且具有教授职称的，年龄放宽到50岁（即1969年1月1日后出生）以下。</w:t>
            </w:r>
            <w:r>
              <w:rPr>
                <w:rFonts w:hint="eastAsia" w:ascii="宋体" w:hAnsi="宋体" w:cs="宋体"/>
                <w:color w:val="333333"/>
                <w:kern w:val="0"/>
                <w:sz w:val="28"/>
                <w:szCs w:val="28"/>
                <w:shd w:val="clear" w:color="auto" w:fill="FFFFFF"/>
              </w:rPr>
              <w:t xml:space="preserve">      </w:t>
            </w:r>
          </w:p>
        </w:tc>
      </w:tr>
    </w:tbl>
    <w:p>
      <w:pPr>
        <w:textAlignment w:val="center"/>
        <w:rPr>
          <w:rFonts w:hint="eastAsia" w:ascii="宋体" w:hAnsi="宋体"/>
          <w:color w:val="000000"/>
          <w:sz w:val="20"/>
        </w:rPr>
      </w:pPr>
    </w:p>
    <w:p>
      <w:pPr>
        <w:jc w:val="center"/>
        <w:textAlignment w:val="center"/>
        <w:rPr>
          <w:rFonts w:hint="eastAsia" w:ascii="宋体" w:hAnsi="宋体"/>
          <w:color w:val="000000"/>
          <w:sz w:val="20"/>
        </w:rPr>
      </w:pPr>
    </w:p>
    <w:tbl>
      <w:tblPr>
        <w:tblStyle w:val="5"/>
        <w:tblW w:w="10360" w:type="dxa"/>
        <w:tblInd w:w="-694" w:type="dxa"/>
        <w:tblLayout w:type="fixed"/>
        <w:tblCellMar>
          <w:top w:w="0" w:type="dxa"/>
          <w:left w:w="0" w:type="dxa"/>
          <w:bottom w:w="0" w:type="dxa"/>
          <w:right w:w="0" w:type="dxa"/>
        </w:tblCellMar>
      </w:tblPr>
      <w:tblGrid>
        <w:gridCol w:w="753"/>
        <w:gridCol w:w="1609"/>
        <w:gridCol w:w="454"/>
        <w:gridCol w:w="726"/>
        <w:gridCol w:w="1271"/>
        <w:gridCol w:w="2726"/>
        <w:gridCol w:w="1545"/>
        <w:gridCol w:w="1276"/>
      </w:tblGrid>
      <w:tr>
        <w:tblPrEx>
          <w:tblCellMar>
            <w:top w:w="0" w:type="dxa"/>
            <w:left w:w="0" w:type="dxa"/>
            <w:bottom w:w="0" w:type="dxa"/>
            <w:right w:w="0" w:type="dxa"/>
          </w:tblCellMar>
        </w:tblPrEx>
        <w:trPr>
          <w:trHeight w:val="507" w:hRule="atLeast"/>
        </w:trPr>
        <w:tc>
          <w:tcPr>
            <w:tcW w:w="10360" w:type="dxa"/>
            <w:gridSpan w:val="8"/>
            <w:tcBorders>
              <w:top w:val="nil"/>
              <w:left w:val="nil"/>
              <w:bottom w:val="nil"/>
              <w:right w:val="nil"/>
            </w:tcBorders>
            <w:shd w:val="clear" w:color="auto" w:fill="auto"/>
            <w:tcMar>
              <w:top w:w="15" w:type="dxa"/>
              <w:left w:w="15" w:type="dxa"/>
              <w:right w:w="15" w:type="dxa"/>
            </w:tcMar>
            <w:vAlign w:val="center"/>
          </w:tcPr>
          <w:p>
            <w:pPr>
              <w:jc w:val="center"/>
              <w:textAlignment w:val="center"/>
              <w:rPr>
                <w:rFonts w:ascii="宋体" w:hAnsi="宋体" w:cs="宋体"/>
                <w:b/>
                <w:color w:val="000000"/>
                <w:sz w:val="40"/>
                <w:szCs w:val="40"/>
              </w:rPr>
            </w:pPr>
            <w:r>
              <w:rPr>
                <w:rFonts w:hint="eastAsia" w:ascii="宋体" w:hAnsi="宋体" w:cs="宋体"/>
                <w:b/>
                <w:color w:val="000000"/>
                <w:kern w:val="0"/>
                <w:sz w:val="40"/>
                <w:szCs w:val="40"/>
              </w:rPr>
              <w:t>湖南交通工程学院2019年招聘计划</w:t>
            </w:r>
          </w:p>
        </w:tc>
      </w:tr>
      <w:tr>
        <w:tblPrEx>
          <w:tblCellMar>
            <w:top w:w="0" w:type="dxa"/>
            <w:left w:w="0" w:type="dxa"/>
            <w:bottom w:w="0" w:type="dxa"/>
            <w:right w:w="0" w:type="dxa"/>
          </w:tblCellMar>
        </w:tblPrEx>
        <w:trPr>
          <w:trHeight w:val="632" w:hRule="atLeast"/>
        </w:trPr>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b/>
                <w:color w:val="000000"/>
                <w:sz w:val="24"/>
              </w:rPr>
            </w:pPr>
            <w:r>
              <w:rPr>
                <w:rFonts w:hint="eastAsia" w:ascii="宋体" w:hAnsi="宋体" w:cs="宋体"/>
                <w:b/>
                <w:color w:val="000000"/>
                <w:kern w:val="0"/>
                <w:sz w:val="24"/>
                <w:szCs w:val="24"/>
              </w:rPr>
              <w:t>二级学院</w:t>
            </w:r>
          </w:p>
        </w:tc>
        <w:tc>
          <w:tcPr>
            <w:tcW w:w="16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b/>
                <w:color w:val="000000"/>
                <w:sz w:val="24"/>
              </w:rPr>
            </w:pPr>
            <w:r>
              <w:rPr>
                <w:rFonts w:hint="eastAsia" w:ascii="宋体" w:hAnsi="宋体" w:cs="宋体"/>
                <w:b/>
                <w:color w:val="000000"/>
                <w:kern w:val="0"/>
                <w:sz w:val="24"/>
                <w:szCs w:val="24"/>
              </w:rPr>
              <w:t>招聘专业</w:t>
            </w:r>
          </w:p>
        </w:tc>
        <w:tc>
          <w:tcPr>
            <w:tcW w:w="4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b/>
                <w:color w:val="000000"/>
                <w:sz w:val="24"/>
              </w:rPr>
            </w:pPr>
            <w:r>
              <w:rPr>
                <w:rFonts w:hint="eastAsia" w:ascii="宋体" w:hAnsi="宋体" w:cs="宋体"/>
                <w:b/>
                <w:color w:val="000000"/>
                <w:kern w:val="0"/>
                <w:sz w:val="24"/>
                <w:szCs w:val="24"/>
              </w:rPr>
              <w:t>招聘人数</w:t>
            </w: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b/>
                <w:color w:val="000000"/>
                <w:sz w:val="24"/>
              </w:rPr>
            </w:pPr>
            <w:r>
              <w:rPr>
                <w:rFonts w:hint="eastAsia" w:ascii="宋体" w:hAnsi="宋体" w:cs="宋体"/>
                <w:b/>
                <w:color w:val="000000"/>
                <w:kern w:val="0"/>
                <w:sz w:val="24"/>
                <w:szCs w:val="24"/>
              </w:rPr>
              <w:t>岗位名称</w:t>
            </w: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b/>
                <w:color w:val="000000"/>
                <w:sz w:val="24"/>
              </w:rPr>
            </w:pPr>
            <w:r>
              <w:rPr>
                <w:rFonts w:hint="eastAsia" w:ascii="宋体" w:hAnsi="宋体" w:cs="宋体"/>
                <w:b/>
                <w:color w:val="000000"/>
                <w:kern w:val="0"/>
                <w:sz w:val="24"/>
                <w:szCs w:val="24"/>
              </w:rPr>
              <w:t>专业要求</w:t>
            </w:r>
          </w:p>
        </w:tc>
        <w:tc>
          <w:tcPr>
            <w:tcW w:w="2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b/>
                <w:color w:val="000000"/>
                <w:sz w:val="24"/>
              </w:rPr>
            </w:pPr>
            <w:r>
              <w:rPr>
                <w:rFonts w:hint="eastAsia" w:ascii="宋体" w:hAnsi="宋体" w:cs="宋体"/>
                <w:b/>
                <w:color w:val="000000"/>
                <w:kern w:val="0"/>
                <w:sz w:val="24"/>
                <w:szCs w:val="24"/>
              </w:rPr>
              <w:t>学历、学位要求</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b/>
                <w:color w:val="000000"/>
                <w:sz w:val="24"/>
              </w:rPr>
            </w:pPr>
            <w:r>
              <w:rPr>
                <w:rFonts w:hint="eastAsia" w:ascii="宋体" w:hAnsi="宋体" w:cs="宋体"/>
                <w:b/>
                <w:color w:val="000000"/>
                <w:kern w:val="0"/>
                <w:sz w:val="24"/>
                <w:szCs w:val="24"/>
              </w:rPr>
              <w:t>其他要求</w:t>
            </w: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b/>
                <w:color w:val="000000"/>
                <w:sz w:val="24"/>
              </w:rPr>
            </w:pPr>
            <w:r>
              <w:rPr>
                <w:rFonts w:hint="eastAsia" w:ascii="宋体" w:hAnsi="宋体" w:cs="宋体"/>
                <w:b/>
                <w:color w:val="000000"/>
                <w:kern w:val="0"/>
                <w:sz w:val="24"/>
                <w:szCs w:val="24"/>
              </w:rPr>
              <w:t>备注</w:t>
            </w:r>
          </w:p>
        </w:tc>
      </w:tr>
      <w:tr>
        <w:tblPrEx>
          <w:tblCellMar>
            <w:top w:w="0" w:type="dxa"/>
            <w:left w:w="0" w:type="dxa"/>
            <w:bottom w:w="0" w:type="dxa"/>
            <w:right w:w="0" w:type="dxa"/>
          </w:tblCellMar>
        </w:tblPrEx>
        <w:trPr>
          <w:trHeight w:val="569" w:hRule="atLeast"/>
        </w:trPr>
        <w:tc>
          <w:tcPr>
            <w:tcW w:w="753"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机电工程学院</w:t>
            </w:r>
          </w:p>
        </w:tc>
        <w:tc>
          <w:tcPr>
            <w:tcW w:w="16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人工智能方向</w:t>
            </w:r>
          </w:p>
        </w:tc>
        <w:tc>
          <w:tcPr>
            <w:tcW w:w="4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5</w:t>
            </w: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人工智能和机械工程方向</w:t>
            </w:r>
          </w:p>
        </w:tc>
        <w:tc>
          <w:tcPr>
            <w:tcW w:w="27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硕士研究生及以上</w:t>
            </w:r>
          </w:p>
        </w:tc>
        <w:tc>
          <w:tcPr>
            <w:tcW w:w="1545" w:type="dxa"/>
            <w:tcBorders>
              <w:top w:val="single" w:color="000000" w:sz="4" w:space="0"/>
              <w:left w:val="single" w:color="000000" w:sz="4" w:space="0"/>
              <w:bottom w:val="single" w:color="000000" w:sz="4" w:space="0"/>
              <w:right w:val="single" w:color="000000" w:sz="4" w:space="0"/>
            </w:tcBorders>
            <w:shd w:val="clear" w:color="auto" w:fill="F2F2F2"/>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身体健康、五官端正、语言表达能力强</w:t>
            </w: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569" w:hRule="atLeast"/>
        </w:trPr>
        <w:tc>
          <w:tcPr>
            <w:tcW w:w="753"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机械工程</w:t>
            </w:r>
          </w:p>
        </w:tc>
        <w:tc>
          <w:tcPr>
            <w:tcW w:w="4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5</w:t>
            </w: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人工智能和机械工程方向</w:t>
            </w:r>
          </w:p>
        </w:tc>
        <w:tc>
          <w:tcPr>
            <w:tcW w:w="27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硕士研究生及以上</w:t>
            </w:r>
          </w:p>
        </w:tc>
        <w:tc>
          <w:tcPr>
            <w:tcW w:w="1545" w:type="dxa"/>
            <w:tcBorders>
              <w:top w:val="single" w:color="000000" w:sz="4" w:space="0"/>
              <w:left w:val="single" w:color="000000" w:sz="4" w:space="0"/>
              <w:bottom w:val="single" w:color="000000" w:sz="4" w:space="0"/>
              <w:right w:val="single" w:color="000000" w:sz="4" w:space="0"/>
            </w:tcBorders>
            <w:shd w:val="clear" w:color="auto" w:fill="F2F2F2"/>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身体健康、五官端正、语言表达能力强</w:t>
            </w: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569" w:hRule="atLeast"/>
        </w:trPr>
        <w:tc>
          <w:tcPr>
            <w:tcW w:w="753"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电气与信息工程学院</w:t>
            </w:r>
          </w:p>
        </w:tc>
        <w:tc>
          <w:tcPr>
            <w:tcW w:w="16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电子商务、物联网</w:t>
            </w:r>
          </w:p>
        </w:tc>
        <w:tc>
          <w:tcPr>
            <w:tcW w:w="4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4</w:t>
            </w: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电子商务、电气工程、电子信息、物联网、大数据、软件工程</w:t>
            </w:r>
          </w:p>
        </w:tc>
        <w:tc>
          <w:tcPr>
            <w:tcW w:w="27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硕士研究生及以上</w:t>
            </w:r>
          </w:p>
        </w:tc>
        <w:tc>
          <w:tcPr>
            <w:tcW w:w="1545"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color w:val="000000"/>
                <w:sz w:val="20"/>
              </w:rPr>
            </w:pPr>
            <w:r>
              <w:rPr>
                <w:rFonts w:hint="eastAsia" w:ascii="宋体" w:hAnsi="宋体" w:cs="宋体"/>
                <w:color w:val="000000"/>
                <w:kern w:val="0"/>
                <w:sz w:val="20"/>
              </w:rPr>
              <w:t>1、包含一定比例企业高职称人才；                                                                                                                                                  2、包含一定比例高校高职称年轻专家；</w:t>
            </w: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569" w:hRule="atLeast"/>
        </w:trPr>
        <w:tc>
          <w:tcPr>
            <w:tcW w:w="753"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电气工程、电子信息</w:t>
            </w:r>
          </w:p>
        </w:tc>
        <w:tc>
          <w:tcPr>
            <w:tcW w:w="4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5</w:t>
            </w: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27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硕士研究生及以上</w:t>
            </w:r>
          </w:p>
        </w:tc>
        <w:tc>
          <w:tcPr>
            <w:tcW w:w="1545"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0"/>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569" w:hRule="atLeast"/>
        </w:trPr>
        <w:tc>
          <w:tcPr>
            <w:tcW w:w="753"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软件工程、大数据技术专业</w:t>
            </w:r>
          </w:p>
        </w:tc>
        <w:tc>
          <w:tcPr>
            <w:tcW w:w="4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5</w:t>
            </w: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27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硕士研究生及以上</w:t>
            </w:r>
          </w:p>
        </w:tc>
        <w:tc>
          <w:tcPr>
            <w:tcW w:w="1545"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0"/>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569" w:hRule="atLeast"/>
        </w:trPr>
        <w:tc>
          <w:tcPr>
            <w:tcW w:w="753"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护理学院</w:t>
            </w:r>
          </w:p>
        </w:tc>
        <w:tc>
          <w:tcPr>
            <w:tcW w:w="16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护理学、康复治疗学</w:t>
            </w:r>
          </w:p>
        </w:tc>
        <w:tc>
          <w:tcPr>
            <w:tcW w:w="4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7</w:t>
            </w: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护理、临床医学、      康复治疗等</w:t>
            </w:r>
          </w:p>
        </w:tc>
        <w:tc>
          <w:tcPr>
            <w:tcW w:w="2726" w:type="dxa"/>
            <w:vMerge w:val="restart"/>
            <w:tcBorders>
              <w:top w:val="single" w:color="000000" w:sz="4" w:space="0"/>
              <w:left w:val="single" w:color="000000" w:sz="4" w:space="0"/>
              <w:bottom w:val="nil"/>
              <w:right w:val="single" w:color="000000" w:sz="4" w:space="0"/>
            </w:tcBorders>
            <w:shd w:val="clear" w:color="auto" w:fill="F2F2F2"/>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本科学士学位及以上</w:t>
            </w:r>
          </w:p>
        </w:tc>
        <w:tc>
          <w:tcPr>
            <w:tcW w:w="1545"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left"/>
              <w:textAlignment w:val="center"/>
              <w:rPr>
                <w:rFonts w:ascii="宋体" w:hAnsi="宋体" w:cs="宋体"/>
                <w:color w:val="000000"/>
                <w:sz w:val="20"/>
              </w:rPr>
            </w:pPr>
            <w:r>
              <w:rPr>
                <w:rFonts w:hint="eastAsia" w:ascii="宋体" w:hAnsi="宋体" w:cs="宋体"/>
                <w:color w:val="000000"/>
                <w:kern w:val="0"/>
                <w:sz w:val="20"/>
              </w:rPr>
              <w:t>1、1982年1月1日以后出生；                                                                                                                                                  2、国家统招全日制高校本科、硕士毕业生；</w:t>
            </w: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569" w:hRule="atLeast"/>
        </w:trPr>
        <w:tc>
          <w:tcPr>
            <w:tcW w:w="753"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临床医学、助产学等</w:t>
            </w:r>
          </w:p>
        </w:tc>
        <w:tc>
          <w:tcPr>
            <w:tcW w:w="45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4</w:t>
            </w: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2726" w:type="dxa"/>
            <w:vMerge w:val="continue"/>
            <w:tcBorders>
              <w:top w:val="single" w:color="000000" w:sz="4" w:space="0"/>
              <w:left w:val="single" w:color="000000" w:sz="4" w:space="0"/>
              <w:bottom w:val="nil"/>
              <w:right w:val="single" w:color="000000" w:sz="4" w:space="0"/>
            </w:tcBorders>
            <w:shd w:val="clear" w:color="auto" w:fill="F2F2F2"/>
            <w:tcMar>
              <w:top w:w="15" w:type="dxa"/>
              <w:left w:w="15" w:type="dxa"/>
              <w:right w:w="15" w:type="dxa"/>
            </w:tcMar>
            <w:vAlign w:val="center"/>
          </w:tcPr>
          <w:p>
            <w:pPr>
              <w:jc w:val="center"/>
              <w:rPr>
                <w:rFonts w:ascii="宋体" w:hAnsi="宋体" w:cs="宋体"/>
                <w:color w:val="000000"/>
                <w:sz w:val="20"/>
              </w:rPr>
            </w:pPr>
          </w:p>
        </w:tc>
        <w:tc>
          <w:tcPr>
            <w:tcW w:w="1545"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0"/>
              </w:rPr>
            </w:pPr>
          </w:p>
        </w:tc>
        <w:tc>
          <w:tcPr>
            <w:tcW w:w="127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869" w:hRule="atLeast"/>
        </w:trPr>
        <w:tc>
          <w:tcPr>
            <w:tcW w:w="753"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交通运输工程学院</w:t>
            </w:r>
          </w:p>
        </w:tc>
        <w:tc>
          <w:tcPr>
            <w:tcW w:w="1609"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交通工程</w:t>
            </w:r>
            <w:r>
              <w:rPr>
                <w:rFonts w:hint="eastAsia" w:ascii="宋体" w:hAnsi="宋体" w:cs="宋体"/>
                <w:color w:val="000000"/>
                <w:kern w:val="0"/>
                <w:sz w:val="20"/>
              </w:rPr>
              <w:br w:type="textWrapping"/>
            </w:r>
            <w:r>
              <w:rPr>
                <w:rFonts w:hint="eastAsia" w:ascii="宋体" w:hAnsi="宋体" w:cs="宋体"/>
                <w:color w:val="000000"/>
                <w:kern w:val="0"/>
                <w:sz w:val="20"/>
              </w:rPr>
              <w:t>土木工程</w:t>
            </w:r>
            <w:r>
              <w:rPr>
                <w:rFonts w:hint="eastAsia" w:ascii="宋体" w:hAnsi="宋体" w:cs="宋体"/>
                <w:color w:val="000000"/>
                <w:kern w:val="0"/>
                <w:sz w:val="20"/>
              </w:rPr>
              <w:br w:type="textWrapping"/>
            </w:r>
            <w:r>
              <w:rPr>
                <w:rFonts w:hint="eastAsia" w:ascii="宋体" w:hAnsi="宋体" w:cs="宋体"/>
                <w:color w:val="000000"/>
                <w:kern w:val="0"/>
                <w:sz w:val="20"/>
              </w:rPr>
              <w:t>交通运输</w:t>
            </w:r>
            <w:r>
              <w:rPr>
                <w:rFonts w:hint="eastAsia" w:ascii="宋体" w:hAnsi="宋体" w:cs="宋体"/>
                <w:color w:val="000000"/>
                <w:kern w:val="0"/>
                <w:sz w:val="20"/>
              </w:rPr>
              <w:br w:type="textWrapping"/>
            </w:r>
            <w:r>
              <w:rPr>
                <w:rFonts w:hint="eastAsia" w:ascii="宋体" w:hAnsi="宋体" w:cs="宋体"/>
                <w:color w:val="000000"/>
                <w:kern w:val="0"/>
                <w:sz w:val="20"/>
              </w:rPr>
              <w:t>铁道工程</w:t>
            </w:r>
            <w:r>
              <w:rPr>
                <w:rFonts w:hint="eastAsia" w:ascii="宋体" w:hAnsi="宋体" w:cs="宋体"/>
                <w:color w:val="000000"/>
                <w:kern w:val="0"/>
                <w:sz w:val="20"/>
              </w:rPr>
              <w:br w:type="textWrapping"/>
            </w:r>
            <w:r>
              <w:rPr>
                <w:rFonts w:hint="eastAsia" w:ascii="宋体" w:hAnsi="宋体" w:cs="宋体"/>
                <w:color w:val="000000"/>
                <w:kern w:val="0"/>
                <w:sz w:val="20"/>
              </w:rPr>
              <w:t>物流工程</w:t>
            </w:r>
            <w:r>
              <w:rPr>
                <w:rFonts w:hint="eastAsia" w:ascii="宋体" w:hAnsi="宋体" w:cs="宋体"/>
                <w:color w:val="000000"/>
                <w:kern w:val="0"/>
                <w:sz w:val="20"/>
              </w:rPr>
              <w:br w:type="textWrapping"/>
            </w:r>
            <w:r>
              <w:rPr>
                <w:rFonts w:hint="eastAsia" w:ascii="宋体" w:hAnsi="宋体" w:cs="宋体"/>
                <w:color w:val="000000"/>
                <w:kern w:val="0"/>
                <w:sz w:val="20"/>
              </w:rPr>
              <w:t>工程造价</w:t>
            </w:r>
            <w:r>
              <w:rPr>
                <w:rFonts w:hint="eastAsia" w:ascii="宋体" w:hAnsi="宋体" w:cs="宋体"/>
                <w:color w:val="000000"/>
                <w:kern w:val="0"/>
                <w:sz w:val="20"/>
              </w:rPr>
              <w:br w:type="textWrapping"/>
            </w:r>
            <w:r>
              <w:rPr>
                <w:rFonts w:hint="eastAsia" w:ascii="宋体" w:hAnsi="宋体" w:cs="宋体"/>
                <w:color w:val="000000"/>
                <w:kern w:val="0"/>
                <w:sz w:val="20"/>
              </w:rPr>
              <w:t>轨道交通信号与控制</w:t>
            </w:r>
            <w:r>
              <w:rPr>
                <w:rFonts w:hint="eastAsia" w:ascii="宋体" w:hAnsi="宋体" w:cs="宋体"/>
                <w:color w:val="000000"/>
                <w:kern w:val="0"/>
                <w:sz w:val="20"/>
              </w:rPr>
              <w:br w:type="textWrapping"/>
            </w:r>
            <w:r>
              <w:rPr>
                <w:rFonts w:hint="eastAsia" w:ascii="宋体" w:hAnsi="宋体" w:cs="宋体"/>
                <w:color w:val="000000"/>
                <w:kern w:val="0"/>
                <w:sz w:val="20"/>
              </w:rPr>
              <w:t>电气工程及自动化</w:t>
            </w:r>
          </w:p>
        </w:tc>
        <w:tc>
          <w:tcPr>
            <w:tcW w:w="454"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25</w:t>
            </w: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土木工程                   （第一学历专业）</w:t>
            </w:r>
          </w:p>
        </w:tc>
        <w:tc>
          <w:tcPr>
            <w:tcW w:w="2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硕士及以上；或本科3年及以上相关工作经验并有工程师中级职称（本科所学专业为土木工程）</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0"/>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869" w:hRule="atLeast"/>
        </w:trPr>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45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交通工程                     （第一学历专业）</w:t>
            </w:r>
          </w:p>
        </w:tc>
        <w:tc>
          <w:tcPr>
            <w:tcW w:w="2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硕士及以上；或本科且3年及以上相关工作经验并有工程师中级职称（本科所学专业为交通工程）</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0"/>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869" w:hRule="atLeast"/>
        </w:trPr>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45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交通运输                （第一学历专业）</w:t>
            </w:r>
          </w:p>
        </w:tc>
        <w:tc>
          <w:tcPr>
            <w:tcW w:w="2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硕士及以上；或本科且3年及以上相关工作经验并有工程师中级职称（本科所学专业为交通运输）</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0"/>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869" w:hRule="atLeast"/>
        </w:trPr>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45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物流工程               （第一学历专业）</w:t>
            </w:r>
          </w:p>
        </w:tc>
        <w:tc>
          <w:tcPr>
            <w:tcW w:w="2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硕士及以上；或本科且3年及以上相关工作经验并有工程师中级职称（本科所学专业为物流工程）</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0"/>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869" w:hRule="atLeast"/>
        </w:trPr>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45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轨道交通信号与控制</w:t>
            </w:r>
          </w:p>
        </w:tc>
        <w:tc>
          <w:tcPr>
            <w:tcW w:w="2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硕士及以上；或本科且3年及以上相关工作经验并有工程师中级职称（本科所学专业为轨道交通信号与控制）</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0"/>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869" w:hRule="atLeast"/>
        </w:trPr>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45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工程造价                  （第一学历专业）</w:t>
            </w:r>
          </w:p>
        </w:tc>
        <w:tc>
          <w:tcPr>
            <w:tcW w:w="2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硕士及以上；或本科且3年及以上相关工作经验并有工程师中级职称（本科所学专业为工程造价）</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0"/>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869" w:hRule="atLeast"/>
        </w:trPr>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45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电气工程及自动化 （第一学历专业）</w:t>
            </w:r>
          </w:p>
        </w:tc>
        <w:tc>
          <w:tcPr>
            <w:tcW w:w="2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硕士及以上；或本科且3年及以上相关工作经验并有工程师中级职称（本科所学专业为电气工程及自动化）</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0"/>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569" w:hRule="atLeast"/>
        </w:trPr>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45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专业带头人</w:t>
            </w: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交通运输专业或相关研究方向</w:t>
            </w:r>
          </w:p>
        </w:tc>
        <w:tc>
          <w:tcPr>
            <w:tcW w:w="2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博士；或硕士且有副高及以上职称</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0"/>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569" w:hRule="atLeast"/>
        </w:trPr>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45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专业带头人</w:t>
            </w: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铁道工程专业或相关研究方向</w:t>
            </w:r>
          </w:p>
        </w:tc>
        <w:tc>
          <w:tcPr>
            <w:tcW w:w="2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博士；或硕士且有副高及以上职称</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0"/>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569" w:hRule="atLeast"/>
        </w:trPr>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45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专业带头人</w:t>
            </w: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工程造价专业或相关研究方向</w:t>
            </w:r>
          </w:p>
        </w:tc>
        <w:tc>
          <w:tcPr>
            <w:tcW w:w="2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博士；或硕士且有副高及以上职称</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0"/>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569" w:hRule="atLeast"/>
        </w:trPr>
        <w:tc>
          <w:tcPr>
            <w:tcW w:w="753" w:type="dxa"/>
            <w:vMerge w:val="restart"/>
            <w:tcBorders>
              <w:top w:val="nil"/>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经济管理学院</w:t>
            </w:r>
          </w:p>
        </w:tc>
        <w:tc>
          <w:tcPr>
            <w:tcW w:w="1609"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国际贸易、市场营销、金融工程</w:t>
            </w:r>
          </w:p>
        </w:tc>
        <w:tc>
          <w:tcPr>
            <w:tcW w:w="454" w:type="dxa"/>
            <w:vMerge w:val="restart"/>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4</w:t>
            </w:r>
          </w:p>
        </w:tc>
        <w:tc>
          <w:tcPr>
            <w:tcW w:w="72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专业带头人</w:t>
            </w:r>
          </w:p>
        </w:tc>
        <w:tc>
          <w:tcPr>
            <w:tcW w:w="1271"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国际贸易、市场营销、金融工程</w:t>
            </w:r>
          </w:p>
        </w:tc>
        <w:tc>
          <w:tcPr>
            <w:tcW w:w="272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博士研究生  博士</w:t>
            </w:r>
          </w:p>
        </w:tc>
        <w:tc>
          <w:tcPr>
            <w:tcW w:w="154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教授职称，主持过专业学位评估</w:t>
            </w:r>
          </w:p>
        </w:tc>
        <w:tc>
          <w:tcPr>
            <w:tcW w:w="127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569" w:hRule="atLeast"/>
        </w:trPr>
        <w:tc>
          <w:tcPr>
            <w:tcW w:w="753" w:type="dxa"/>
            <w:vMerge w:val="continue"/>
            <w:tcBorders>
              <w:top w:val="nil"/>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国际贸易、市场营销</w:t>
            </w:r>
          </w:p>
        </w:tc>
        <w:tc>
          <w:tcPr>
            <w:tcW w:w="454" w:type="dxa"/>
            <w:vMerge w:val="continue"/>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专业带头人</w:t>
            </w: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国际贸易、市场营销</w:t>
            </w:r>
          </w:p>
        </w:tc>
        <w:tc>
          <w:tcPr>
            <w:tcW w:w="2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博士研究生  博士</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教授职称，主持过专业学位评估</w:t>
            </w: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569" w:hRule="atLeast"/>
        </w:trPr>
        <w:tc>
          <w:tcPr>
            <w:tcW w:w="753" w:type="dxa"/>
            <w:vMerge w:val="continue"/>
            <w:tcBorders>
              <w:top w:val="nil"/>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金融工程</w:t>
            </w:r>
          </w:p>
        </w:tc>
        <w:tc>
          <w:tcPr>
            <w:tcW w:w="454"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3</w:t>
            </w: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金融工程</w:t>
            </w:r>
          </w:p>
        </w:tc>
        <w:tc>
          <w:tcPr>
            <w:tcW w:w="2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博士研究生  博士</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教授职称，主持过专业学位评估</w:t>
            </w: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569" w:hRule="atLeast"/>
        </w:trPr>
        <w:tc>
          <w:tcPr>
            <w:tcW w:w="753" w:type="dxa"/>
            <w:vMerge w:val="continue"/>
            <w:tcBorders>
              <w:top w:val="nil"/>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金融工程</w:t>
            </w:r>
          </w:p>
        </w:tc>
        <w:tc>
          <w:tcPr>
            <w:tcW w:w="45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金融工程</w:t>
            </w:r>
          </w:p>
        </w:tc>
        <w:tc>
          <w:tcPr>
            <w:tcW w:w="27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硕士研究生及以上</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本科为国际贸易、研究生为国际贸易或应用经济学</w:t>
            </w: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569" w:hRule="atLeast"/>
        </w:trPr>
        <w:tc>
          <w:tcPr>
            <w:tcW w:w="753" w:type="dxa"/>
            <w:vMerge w:val="continue"/>
            <w:tcBorders>
              <w:top w:val="nil"/>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金融工程</w:t>
            </w:r>
          </w:p>
        </w:tc>
        <w:tc>
          <w:tcPr>
            <w:tcW w:w="45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金融工程</w:t>
            </w:r>
          </w:p>
        </w:tc>
        <w:tc>
          <w:tcPr>
            <w:tcW w:w="27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硕士研究生及以上</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本科为金融工程、研究生为金融工程或金融学</w:t>
            </w: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569" w:hRule="atLeast"/>
        </w:trPr>
        <w:tc>
          <w:tcPr>
            <w:tcW w:w="753"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马克思主义学院</w:t>
            </w:r>
          </w:p>
        </w:tc>
        <w:tc>
          <w:tcPr>
            <w:tcW w:w="16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马克思主义基本原理</w:t>
            </w:r>
          </w:p>
        </w:tc>
        <w:tc>
          <w:tcPr>
            <w:tcW w:w="4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3</w:t>
            </w: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思政、历史、心理学等相关专业</w:t>
            </w:r>
          </w:p>
        </w:tc>
        <w:tc>
          <w:tcPr>
            <w:tcW w:w="272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硕士研究生及以上</w:t>
            </w:r>
          </w:p>
        </w:tc>
        <w:tc>
          <w:tcPr>
            <w:tcW w:w="154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 xml:space="preserve">1、中共党员（或中共预备党员）                                                                                                                                                 2、国家统招全日制硕士毕业生；   </w:t>
            </w:r>
            <w:r>
              <w:rPr>
                <w:rFonts w:hint="eastAsia" w:ascii="宋体" w:hAnsi="宋体" w:cs="宋体"/>
                <w:color w:val="000000"/>
                <w:kern w:val="0"/>
                <w:sz w:val="20"/>
              </w:rPr>
              <w:br w:type="textWrapping"/>
            </w:r>
            <w:r>
              <w:rPr>
                <w:rFonts w:hint="eastAsia" w:ascii="宋体" w:hAnsi="宋体" w:cs="宋体"/>
                <w:color w:val="000000"/>
                <w:kern w:val="0"/>
                <w:sz w:val="20"/>
              </w:rPr>
              <w:t>3、1982年1月1日以后出生；4、博士研究生优先考虑；</w:t>
            </w: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569" w:hRule="atLeast"/>
        </w:trPr>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历史学</w:t>
            </w:r>
          </w:p>
        </w:tc>
        <w:tc>
          <w:tcPr>
            <w:tcW w:w="4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3</w:t>
            </w: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272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54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569" w:hRule="atLeast"/>
        </w:trPr>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心理学</w:t>
            </w:r>
          </w:p>
        </w:tc>
        <w:tc>
          <w:tcPr>
            <w:tcW w:w="4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2</w:t>
            </w: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272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54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569" w:hRule="atLeast"/>
        </w:trPr>
        <w:tc>
          <w:tcPr>
            <w:tcW w:w="753"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公共基础课部</w:t>
            </w:r>
          </w:p>
        </w:tc>
        <w:tc>
          <w:tcPr>
            <w:tcW w:w="16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物理</w:t>
            </w:r>
          </w:p>
        </w:tc>
        <w:tc>
          <w:tcPr>
            <w:tcW w:w="4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3</w:t>
            </w: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物理专业（2-3）、数学专业（2）</w:t>
            </w:r>
          </w:p>
        </w:tc>
        <w:tc>
          <w:tcPr>
            <w:tcW w:w="27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硕士研究生及以上</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0"/>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569" w:hRule="atLeast"/>
        </w:trPr>
        <w:tc>
          <w:tcPr>
            <w:tcW w:w="753"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数学</w:t>
            </w:r>
          </w:p>
        </w:tc>
        <w:tc>
          <w:tcPr>
            <w:tcW w:w="4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2</w:t>
            </w: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数学专业(1)</w:t>
            </w:r>
          </w:p>
        </w:tc>
        <w:tc>
          <w:tcPr>
            <w:tcW w:w="27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硕士研究生及以上</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ascii="宋体" w:hAnsi="宋体" w:cs="宋体"/>
                <w:color w:val="000000"/>
                <w:sz w:val="20"/>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569" w:hRule="atLeast"/>
        </w:trPr>
        <w:tc>
          <w:tcPr>
            <w:tcW w:w="753"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人文与艺术学院</w:t>
            </w:r>
          </w:p>
        </w:tc>
        <w:tc>
          <w:tcPr>
            <w:tcW w:w="16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音乐学</w:t>
            </w:r>
          </w:p>
        </w:tc>
        <w:tc>
          <w:tcPr>
            <w:tcW w:w="4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5</w:t>
            </w: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音乐表演、音乐学、艺术学等专业；放方向为：美声唱法、民族唱法、通俗唱法、钢琴、器乐、舞蹈、音乐理论等。</w:t>
            </w:r>
          </w:p>
        </w:tc>
        <w:tc>
          <w:tcPr>
            <w:tcW w:w="2726" w:type="dxa"/>
            <w:vMerge w:val="restart"/>
            <w:tcBorders>
              <w:top w:val="single" w:color="000000" w:sz="4" w:space="0"/>
              <w:left w:val="nil"/>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硕士研究生及以上（舞蹈方向可酌情考虑优秀本科学位）</w:t>
            </w:r>
          </w:p>
        </w:tc>
        <w:tc>
          <w:tcPr>
            <w:tcW w:w="1545" w:type="dxa"/>
            <w:vMerge w:val="restart"/>
            <w:tcBorders>
              <w:top w:val="nil"/>
              <w:left w:val="nil"/>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 xml:space="preserve">1、1982年1月1日以后出生；                                                                                                                                                  2、国家统招全日制高校2011年或2012年硕士毕业生；   </w:t>
            </w:r>
            <w:r>
              <w:rPr>
                <w:rFonts w:hint="eastAsia" w:ascii="宋体" w:hAnsi="宋体" w:cs="宋体"/>
                <w:color w:val="000000"/>
                <w:kern w:val="0"/>
                <w:sz w:val="20"/>
              </w:rPr>
              <w:br w:type="textWrapping"/>
            </w:r>
            <w:r>
              <w:rPr>
                <w:rFonts w:hint="eastAsia" w:ascii="宋体" w:hAnsi="宋体" w:cs="宋体"/>
                <w:color w:val="000000"/>
                <w:kern w:val="0"/>
                <w:sz w:val="20"/>
              </w:rPr>
              <w:t>3、国家“211”工程师范类院校或教育部批准独立设置的全日制本科音乐学院毕业生。</w:t>
            </w:r>
          </w:p>
        </w:tc>
        <w:tc>
          <w:tcPr>
            <w:tcW w:w="1276" w:type="dxa"/>
            <w:vMerge w:val="restart"/>
            <w:tcBorders>
              <w:top w:val="single" w:color="000000" w:sz="4" w:space="0"/>
              <w:left w:val="nil"/>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由于音乐类专业特殊性，考虑到学缘的关系，本校音乐类专业需要融入全国各个杰出院校的人才。</w:t>
            </w:r>
          </w:p>
        </w:tc>
      </w:tr>
      <w:tr>
        <w:tblPrEx>
          <w:tblCellMar>
            <w:top w:w="0" w:type="dxa"/>
            <w:left w:w="0" w:type="dxa"/>
            <w:bottom w:w="0" w:type="dxa"/>
            <w:right w:w="0" w:type="dxa"/>
          </w:tblCellMar>
        </w:tblPrEx>
        <w:trPr>
          <w:trHeight w:val="1078" w:hRule="atLeast"/>
        </w:trPr>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音乐表演</w:t>
            </w:r>
          </w:p>
        </w:tc>
        <w:tc>
          <w:tcPr>
            <w:tcW w:w="45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5</w:t>
            </w:r>
          </w:p>
        </w:tc>
        <w:tc>
          <w:tcPr>
            <w:tcW w:w="72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2726" w:type="dxa"/>
            <w:vMerge w:val="continue"/>
            <w:tcBorders>
              <w:top w:val="single" w:color="000000" w:sz="4" w:space="0"/>
              <w:left w:val="nil"/>
              <w:bottom w:val="nil"/>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545" w:type="dxa"/>
            <w:vMerge w:val="continue"/>
            <w:tcBorders>
              <w:top w:val="nil"/>
              <w:left w:val="nil"/>
              <w:bottom w:val="nil"/>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276" w:type="dxa"/>
            <w:vMerge w:val="continue"/>
            <w:tcBorders>
              <w:top w:val="single" w:color="000000" w:sz="4" w:space="0"/>
              <w:left w:val="nil"/>
              <w:bottom w:val="nil"/>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r>
      <w:tr>
        <w:tblPrEx>
          <w:tblCellMar>
            <w:top w:w="0" w:type="dxa"/>
            <w:left w:w="0" w:type="dxa"/>
            <w:bottom w:w="0" w:type="dxa"/>
            <w:right w:w="0" w:type="dxa"/>
          </w:tblCellMar>
        </w:tblPrEx>
        <w:trPr>
          <w:trHeight w:val="756" w:hRule="atLeast"/>
        </w:trPr>
        <w:tc>
          <w:tcPr>
            <w:tcW w:w="75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000000"/>
                <w:sz w:val="20"/>
              </w:rPr>
            </w:pPr>
          </w:p>
        </w:tc>
        <w:tc>
          <w:tcPr>
            <w:tcW w:w="16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英语</w:t>
            </w:r>
          </w:p>
        </w:tc>
        <w:tc>
          <w:tcPr>
            <w:tcW w:w="4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5</w:t>
            </w:r>
          </w:p>
        </w:tc>
        <w:tc>
          <w:tcPr>
            <w:tcW w:w="7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专任教师</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外国语言文学相关专业</w:t>
            </w:r>
          </w:p>
        </w:tc>
        <w:tc>
          <w:tcPr>
            <w:tcW w:w="27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硕士研究生及以上</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ascii="宋体" w:hAnsi="宋体" w:cs="宋体"/>
                <w:color w:val="000000"/>
                <w:sz w:val="20"/>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textAlignment w:val="center"/>
              <w:rPr>
                <w:rFonts w:ascii="宋体" w:hAnsi="宋体" w:cs="宋体"/>
                <w:color w:val="000000"/>
                <w:sz w:val="20"/>
              </w:rPr>
            </w:pPr>
            <w:r>
              <w:rPr>
                <w:rFonts w:hint="eastAsia" w:ascii="宋体" w:hAnsi="宋体" w:cs="宋体"/>
                <w:color w:val="000000"/>
                <w:kern w:val="0"/>
                <w:sz w:val="20"/>
              </w:rPr>
              <w:t>英语的相关专业需要考虑学缘关系以及有相关商务背景的学校。</w:t>
            </w:r>
          </w:p>
        </w:tc>
      </w:tr>
    </w:tbl>
    <w:p>
      <w:pPr>
        <w:ind w:firstLine="440" w:firstLineChars="200"/>
        <w:jc w:val="left"/>
        <w:rPr>
          <w:sz w:val="22"/>
          <w:szCs w:val="28"/>
        </w:rPr>
      </w:pPr>
    </w:p>
    <w:p>
      <w:pPr>
        <w:jc w:val="center"/>
        <w:textAlignment w:val="center"/>
        <w:rPr>
          <w:rFonts w:hint="eastAsia" w:ascii="宋体" w:hAnsi="宋体"/>
          <w:color w:val="000000"/>
          <w:sz w:val="20"/>
        </w:rPr>
      </w:pPr>
    </w:p>
    <w:tbl>
      <w:tblPr>
        <w:tblStyle w:val="5"/>
        <w:tblW w:w="11620" w:type="dxa"/>
        <w:jc w:val="center"/>
        <w:tblLayout w:type="fixed"/>
        <w:tblCellMar>
          <w:top w:w="0" w:type="dxa"/>
          <w:left w:w="108" w:type="dxa"/>
          <w:bottom w:w="0" w:type="dxa"/>
          <w:right w:w="108" w:type="dxa"/>
        </w:tblCellMar>
      </w:tblPr>
      <w:tblGrid>
        <w:gridCol w:w="632"/>
        <w:gridCol w:w="699"/>
        <w:gridCol w:w="2371"/>
        <w:gridCol w:w="1566"/>
        <w:gridCol w:w="5790"/>
        <w:gridCol w:w="562"/>
      </w:tblGrid>
      <w:tr>
        <w:tblPrEx>
          <w:tblCellMar>
            <w:top w:w="0" w:type="dxa"/>
            <w:left w:w="108" w:type="dxa"/>
            <w:bottom w:w="0" w:type="dxa"/>
            <w:right w:w="108" w:type="dxa"/>
          </w:tblCellMar>
        </w:tblPrEx>
        <w:trPr>
          <w:trHeight w:val="402" w:hRule="atLeast"/>
          <w:jc w:val="center"/>
        </w:trPr>
        <w:tc>
          <w:tcPr>
            <w:tcW w:w="11620" w:type="dxa"/>
            <w:gridSpan w:val="6"/>
            <w:tcBorders>
              <w:top w:val="nil"/>
              <w:left w:val="nil"/>
              <w:bottom w:val="nil"/>
              <w:right w:val="nil"/>
            </w:tcBorders>
            <w:shd w:val="clear" w:color="auto" w:fill="auto"/>
            <w:vAlign w:val="center"/>
          </w:tcPr>
          <w:p>
            <w:pPr>
              <w:jc w:val="center"/>
              <w:rPr>
                <w:rFonts w:ascii="宋体" w:hAnsi="宋体" w:cs="宋体"/>
                <w:b/>
                <w:bCs/>
                <w:kern w:val="0"/>
                <w:sz w:val="48"/>
                <w:szCs w:val="48"/>
              </w:rPr>
            </w:pPr>
            <w:r>
              <w:rPr>
                <w:rFonts w:hint="eastAsia" w:ascii="宋体" w:hAnsi="宋体" w:cs="宋体"/>
                <w:b/>
                <w:bCs/>
                <w:kern w:val="0"/>
                <w:sz w:val="48"/>
                <w:szCs w:val="48"/>
              </w:rPr>
              <w:t>南华大学2020年度引才计划表（最终计划以本校官网公布的为准）</w:t>
            </w:r>
          </w:p>
        </w:tc>
      </w:tr>
      <w:tr>
        <w:tblPrEx>
          <w:tblCellMar>
            <w:top w:w="0" w:type="dxa"/>
            <w:left w:w="108" w:type="dxa"/>
            <w:bottom w:w="0" w:type="dxa"/>
            <w:right w:w="108" w:type="dxa"/>
          </w:tblCellMar>
        </w:tblPrEx>
        <w:trPr>
          <w:trHeight w:val="408" w:hRule="atLeast"/>
          <w:jc w:val="center"/>
        </w:trPr>
        <w:tc>
          <w:tcPr>
            <w:tcW w:w="63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kern w:val="0"/>
                <w:sz w:val="28"/>
              </w:rPr>
            </w:pPr>
            <w:r>
              <w:rPr>
                <w:rFonts w:hint="eastAsia" w:ascii="宋体" w:hAnsi="宋体" w:cs="宋体"/>
                <w:b/>
                <w:bCs/>
                <w:kern w:val="0"/>
                <w:sz w:val="28"/>
              </w:rPr>
              <w:t>序号</w:t>
            </w:r>
          </w:p>
        </w:tc>
        <w:tc>
          <w:tcPr>
            <w:tcW w:w="69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kern w:val="0"/>
                <w:sz w:val="28"/>
              </w:rPr>
            </w:pPr>
            <w:r>
              <w:rPr>
                <w:rFonts w:hint="eastAsia" w:ascii="宋体" w:hAnsi="宋体" w:cs="宋体"/>
                <w:b/>
                <w:bCs/>
                <w:kern w:val="0"/>
                <w:sz w:val="28"/>
              </w:rPr>
              <w:t>单位名称</w:t>
            </w:r>
          </w:p>
        </w:tc>
        <w:tc>
          <w:tcPr>
            <w:tcW w:w="237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kern w:val="0"/>
                <w:sz w:val="28"/>
              </w:rPr>
            </w:pPr>
            <w:r>
              <w:rPr>
                <w:rFonts w:hint="eastAsia" w:ascii="宋体" w:hAnsi="宋体" w:cs="宋体"/>
                <w:b/>
                <w:bCs/>
                <w:kern w:val="0"/>
                <w:sz w:val="28"/>
              </w:rPr>
              <w:t>系（科）、教研室、实验中心</w:t>
            </w:r>
          </w:p>
        </w:tc>
        <w:tc>
          <w:tcPr>
            <w:tcW w:w="7918" w:type="dxa"/>
            <w:gridSpan w:val="3"/>
            <w:tcBorders>
              <w:top w:val="single" w:color="auto" w:sz="4" w:space="0"/>
              <w:left w:val="nil"/>
              <w:bottom w:val="single" w:color="auto" w:sz="4" w:space="0"/>
              <w:right w:val="single" w:color="auto" w:sz="4" w:space="0"/>
            </w:tcBorders>
            <w:shd w:val="clear" w:color="auto" w:fill="auto"/>
            <w:noWrap/>
            <w:vAlign w:val="center"/>
          </w:tcPr>
          <w:p>
            <w:pPr>
              <w:jc w:val="center"/>
              <w:rPr>
                <w:rFonts w:ascii="宋体" w:hAnsi="宋体" w:cs="宋体"/>
                <w:b/>
                <w:bCs/>
                <w:kern w:val="0"/>
                <w:sz w:val="28"/>
              </w:rPr>
            </w:pPr>
            <w:r>
              <w:rPr>
                <w:rFonts w:hint="eastAsia" w:ascii="宋体" w:hAnsi="宋体" w:cs="宋体"/>
                <w:b/>
                <w:bCs/>
                <w:kern w:val="0"/>
                <w:sz w:val="28"/>
              </w:rPr>
              <w:t>基     本     要     求</w:t>
            </w:r>
          </w:p>
        </w:tc>
      </w:tr>
      <w:tr>
        <w:tblPrEx>
          <w:tblCellMar>
            <w:top w:w="0" w:type="dxa"/>
            <w:left w:w="108" w:type="dxa"/>
            <w:bottom w:w="0" w:type="dxa"/>
            <w:right w:w="108" w:type="dxa"/>
          </w:tblCellMar>
        </w:tblPrEx>
        <w:trPr>
          <w:trHeight w:val="408" w:hRule="atLeast"/>
          <w:jc w:val="center"/>
        </w:trPr>
        <w:tc>
          <w:tcPr>
            <w:tcW w:w="632"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b/>
                <w:bCs/>
                <w:kern w:val="0"/>
                <w:sz w:val="28"/>
              </w:rPr>
            </w:pPr>
          </w:p>
        </w:tc>
        <w:tc>
          <w:tcPr>
            <w:tcW w:w="699"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b/>
                <w:bCs/>
                <w:kern w:val="0"/>
                <w:sz w:val="28"/>
              </w:rPr>
            </w:pPr>
          </w:p>
        </w:tc>
        <w:tc>
          <w:tcPr>
            <w:tcW w:w="2371"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b/>
                <w:bCs/>
                <w:kern w:val="0"/>
                <w:sz w:val="28"/>
              </w:rPr>
            </w:pPr>
          </w:p>
        </w:tc>
        <w:tc>
          <w:tcPr>
            <w:tcW w:w="1566"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kern w:val="0"/>
                <w:sz w:val="28"/>
              </w:rPr>
            </w:pPr>
            <w:r>
              <w:rPr>
                <w:rFonts w:hint="eastAsia" w:ascii="宋体" w:hAnsi="宋体" w:cs="宋体"/>
                <w:b/>
                <w:bCs/>
                <w:kern w:val="0"/>
                <w:sz w:val="28"/>
              </w:rPr>
              <w:t>学历/学位</w:t>
            </w:r>
          </w:p>
        </w:tc>
        <w:tc>
          <w:tcPr>
            <w:tcW w:w="5790" w:type="dxa"/>
            <w:vMerge w:val="restart"/>
            <w:tcBorders>
              <w:top w:val="nil"/>
              <w:left w:val="single" w:color="auto" w:sz="4" w:space="0"/>
              <w:bottom w:val="single" w:color="auto" w:sz="4" w:space="0"/>
              <w:right w:val="single" w:color="auto" w:sz="4" w:space="0"/>
            </w:tcBorders>
            <w:shd w:val="clear" w:color="auto" w:fill="auto"/>
            <w:vAlign w:val="center"/>
          </w:tcPr>
          <w:p>
            <w:pPr>
              <w:jc w:val="left"/>
              <w:rPr>
                <w:rFonts w:ascii="宋体" w:hAnsi="宋体" w:cs="宋体"/>
                <w:b/>
                <w:bCs/>
                <w:color w:val="000000"/>
                <w:kern w:val="0"/>
                <w:sz w:val="28"/>
              </w:rPr>
            </w:pPr>
            <w:r>
              <w:rPr>
                <w:rFonts w:hint="eastAsia" w:ascii="宋体" w:hAnsi="宋体" w:cs="宋体"/>
                <w:b/>
                <w:bCs/>
                <w:color w:val="000000"/>
                <w:kern w:val="0"/>
                <w:sz w:val="28"/>
              </w:rPr>
              <w:t>所学专业</w:t>
            </w:r>
            <w:r>
              <w:rPr>
                <w:rFonts w:hint="eastAsia" w:ascii="宋体" w:hAnsi="宋体" w:cs="宋体"/>
                <w:b/>
                <w:bCs/>
                <w:color w:val="000000"/>
                <w:kern w:val="0"/>
                <w:sz w:val="28"/>
              </w:rPr>
              <w:br w:type="textWrapping"/>
            </w:r>
            <w:r>
              <w:rPr>
                <w:rFonts w:hint="eastAsia" w:ascii="宋体" w:hAnsi="宋体" w:cs="宋体"/>
                <w:b/>
                <w:bCs/>
                <w:color w:val="000000"/>
                <w:kern w:val="0"/>
                <w:sz w:val="28"/>
              </w:rPr>
              <w:t>（请参照省人社厅下发的学科专业目录）</w:t>
            </w:r>
          </w:p>
        </w:tc>
        <w:tc>
          <w:tcPr>
            <w:tcW w:w="562" w:type="dxa"/>
            <w:vMerge w:val="restart"/>
            <w:tcBorders>
              <w:top w:val="nil"/>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b/>
                <w:bCs/>
                <w:color w:val="000000"/>
                <w:kern w:val="0"/>
                <w:sz w:val="28"/>
              </w:rPr>
            </w:pPr>
            <w:r>
              <w:rPr>
                <w:rFonts w:hint="eastAsia" w:ascii="宋体" w:hAnsi="宋体" w:cs="宋体"/>
                <w:b/>
                <w:bCs/>
                <w:color w:val="000000"/>
                <w:kern w:val="0"/>
                <w:sz w:val="28"/>
              </w:rPr>
              <w:t>其他</w:t>
            </w:r>
          </w:p>
        </w:tc>
      </w:tr>
      <w:tr>
        <w:tblPrEx>
          <w:tblCellMar>
            <w:top w:w="0" w:type="dxa"/>
            <w:left w:w="108" w:type="dxa"/>
            <w:bottom w:w="0" w:type="dxa"/>
            <w:right w:w="108" w:type="dxa"/>
          </w:tblCellMar>
        </w:tblPrEx>
        <w:trPr>
          <w:trHeight w:val="402" w:hRule="atLeast"/>
          <w:jc w:val="center"/>
        </w:trPr>
        <w:tc>
          <w:tcPr>
            <w:tcW w:w="632"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b/>
                <w:bCs/>
                <w:kern w:val="0"/>
                <w:sz w:val="20"/>
              </w:rPr>
            </w:pPr>
          </w:p>
        </w:tc>
        <w:tc>
          <w:tcPr>
            <w:tcW w:w="699"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b/>
                <w:bCs/>
                <w:kern w:val="0"/>
                <w:sz w:val="20"/>
              </w:rPr>
            </w:pPr>
          </w:p>
        </w:tc>
        <w:tc>
          <w:tcPr>
            <w:tcW w:w="2371"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b/>
                <w:bCs/>
                <w:kern w:val="0"/>
                <w:sz w:val="20"/>
              </w:rPr>
            </w:pPr>
          </w:p>
        </w:tc>
        <w:tc>
          <w:tcPr>
            <w:tcW w:w="1566"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b/>
                <w:bCs/>
                <w:kern w:val="0"/>
                <w:sz w:val="20"/>
              </w:rPr>
            </w:pPr>
          </w:p>
        </w:tc>
        <w:tc>
          <w:tcPr>
            <w:tcW w:w="5790"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b/>
                <w:bCs/>
                <w:color w:val="000000"/>
                <w:kern w:val="0"/>
                <w:sz w:val="20"/>
              </w:rPr>
            </w:pPr>
          </w:p>
        </w:tc>
        <w:tc>
          <w:tcPr>
            <w:tcW w:w="562"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b/>
                <w:bCs/>
                <w:color w:val="000000"/>
                <w:kern w:val="0"/>
                <w:sz w:val="20"/>
              </w:rPr>
            </w:pPr>
          </w:p>
        </w:tc>
      </w:tr>
      <w:tr>
        <w:tblPrEx>
          <w:tblCellMar>
            <w:top w:w="0" w:type="dxa"/>
            <w:left w:w="108" w:type="dxa"/>
            <w:bottom w:w="0" w:type="dxa"/>
            <w:right w:w="108" w:type="dxa"/>
          </w:tblCellMar>
        </w:tblPrEx>
        <w:trPr>
          <w:trHeight w:val="408" w:hRule="atLeast"/>
          <w:jc w:val="center"/>
        </w:trPr>
        <w:tc>
          <w:tcPr>
            <w:tcW w:w="63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4</w:t>
            </w:r>
          </w:p>
        </w:tc>
        <w:tc>
          <w:tcPr>
            <w:tcW w:w="69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资源环境与安全工程学院</w:t>
            </w:r>
          </w:p>
        </w:tc>
        <w:tc>
          <w:tcPr>
            <w:tcW w:w="2371"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安全科学与工程系</w:t>
            </w:r>
          </w:p>
        </w:tc>
        <w:tc>
          <w:tcPr>
            <w:tcW w:w="1566"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90" w:type="dxa"/>
            <w:tcBorders>
              <w:top w:val="single" w:color="auto" w:sz="4" w:space="0"/>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安全科学与工程专业、矿业工程类、核科学与技术类、环境科学与工程类、土木工程类、电子科学与技术类、材料科学与工程类</w:t>
            </w:r>
          </w:p>
        </w:tc>
        <w:tc>
          <w:tcPr>
            <w:tcW w:w="562" w:type="dxa"/>
            <w:tcBorders>
              <w:top w:val="single" w:color="auto" w:sz="4" w:space="0"/>
              <w:left w:val="nil"/>
              <w:bottom w:val="single" w:color="auto" w:sz="4" w:space="0"/>
              <w:right w:val="single" w:color="auto" w:sz="4" w:space="0"/>
            </w:tcBorders>
            <w:shd w:val="clear" w:color="auto" w:fill="auto"/>
            <w:noWrap/>
            <w:vAlign w:val="bottom"/>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408" w:hRule="atLeast"/>
          <w:jc w:val="center"/>
        </w:trPr>
        <w:tc>
          <w:tcPr>
            <w:tcW w:w="632"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699"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2371"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环境科学与工程系</w:t>
            </w:r>
          </w:p>
        </w:tc>
        <w:tc>
          <w:tcPr>
            <w:tcW w:w="156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9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环境科学与工程类、材料科学与工程类、冶金工程类、核科学与技术类、化学工程与技术类、土木工程类</w:t>
            </w:r>
          </w:p>
        </w:tc>
        <w:tc>
          <w:tcPr>
            <w:tcW w:w="562" w:type="dxa"/>
            <w:tcBorders>
              <w:top w:val="nil"/>
              <w:left w:val="nil"/>
              <w:bottom w:val="single" w:color="auto" w:sz="4" w:space="0"/>
              <w:right w:val="single" w:color="auto" w:sz="4" w:space="0"/>
            </w:tcBorders>
            <w:shd w:val="clear" w:color="auto" w:fill="auto"/>
            <w:noWrap/>
            <w:vAlign w:val="bottom"/>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371" w:hRule="atLeast"/>
          <w:jc w:val="center"/>
        </w:trPr>
        <w:tc>
          <w:tcPr>
            <w:tcW w:w="632"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699"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2371"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地质勘探工程系</w:t>
            </w:r>
          </w:p>
        </w:tc>
        <w:tc>
          <w:tcPr>
            <w:tcW w:w="156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9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地质资源与地质工程类、地质学类、矿业工程类</w:t>
            </w:r>
          </w:p>
        </w:tc>
        <w:tc>
          <w:tcPr>
            <w:tcW w:w="562" w:type="dxa"/>
            <w:tcBorders>
              <w:top w:val="nil"/>
              <w:left w:val="nil"/>
              <w:bottom w:val="single" w:color="auto" w:sz="4" w:space="0"/>
              <w:right w:val="single" w:color="auto" w:sz="4" w:space="0"/>
            </w:tcBorders>
            <w:shd w:val="clear" w:color="auto" w:fill="auto"/>
            <w:noWrap/>
            <w:vAlign w:val="bottom"/>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371" w:hRule="atLeast"/>
          <w:jc w:val="center"/>
        </w:trPr>
        <w:tc>
          <w:tcPr>
            <w:tcW w:w="632"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699"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2371"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城市地下空间工程专业</w:t>
            </w:r>
          </w:p>
        </w:tc>
        <w:tc>
          <w:tcPr>
            <w:tcW w:w="156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9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矿业工程类、土木工程类、力学类</w:t>
            </w:r>
          </w:p>
        </w:tc>
        <w:tc>
          <w:tcPr>
            <w:tcW w:w="562" w:type="dxa"/>
            <w:tcBorders>
              <w:top w:val="nil"/>
              <w:left w:val="nil"/>
              <w:bottom w:val="single" w:color="auto" w:sz="4" w:space="0"/>
              <w:right w:val="single" w:color="auto" w:sz="4" w:space="0"/>
            </w:tcBorders>
            <w:shd w:val="clear" w:color="auto" w:fill="auto"/>
            <w:noWrap/>
            <w:vAlign w:val="bottom"/>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371" w:hRule="atLeast"/>
          <w:jc w:val="center"/>
        </w:trPr>
        <w:tc>
          <w:tcPr>
            <w:tcW w:w="632"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699"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2371"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矿物加工工程系</w:t>
            </w:r>
          </w:p>
        </w:tc>
        <w:tc>
          <w:tcPr>
            <w:tcW w:w="156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9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矿业工程类、冶金工程类</w:t>
            </w:r>
          </w:p>
        </w:tc>
        <w:tc>
          <w:tcPr>
            <w:tcW w:w="562" w:type="dxa"/>
            <w:tcBorders>
              <w:top w:val="nil"/>
              <w:left w:val="nil"/>
              <w:bottom w:val="single" w:color="auto" w:sz="4" w:space="0"/>
              <w:right w:val="single" w:color="auto" w:sz="4" w:space="0"/>
            </w:tcBorders>
            <w:shd w:val="clear" w:color="auto" w:fill="auto"/>
            <w:noWrap/>
            <w:vAlign w:val="bottom"/>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809" w:hRule="atLeast"/>
          <w:jc w:val="center"/>
        </w:trPr>
        <w:tc>
          <w:tcPr>
            <w:tcW w:w="632"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699"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2371"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铀矿冶放射性控制技术湖南省工程研究中心/湖南省铀尾矿库退役治理技术工程技术研究中心</w:t>
            </w:r>
          </w:p>
        </w:tc>
        <w:tc>
          <w:tcPr>
            <w:tcW w:w="156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9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安全科学与工程专业、矿业工程类、核科学与技术类、化学工程与技术类、环境科学与工程类、信息与通信工程类、材料科学与工程类</w:t>
            </w:r>
          </w:p>
        </w:tc>
        <w:tc>
          <w:tcPr>
            <w:tcW w:w="562" w:type="dxa"/>
            <w:tcBorders>
              <w:top w:val="nil"/>
              <w:left w:val="nil"/>
              <w:bottom w:val="single" w:color="auto" w:sz="4" w:space="0"/>
              <w:right w:val="single" w:color="auto" w:sz="4" w:space="0"/>
            </w:tcBorders>
            <w:shd w:val="clear" w:color="auto" w:fill="auto"/>
            <w:noWrap/>
            <w:vAlign w:val="bottom"/>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809" w:hRule="atLeast"/>
          <w:jc w:val="center"/>
        </w:trPr>
        <w:tc>
          <w:tcPr>
            <w:tcW w:w="632"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699"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2371"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核燃料循环技术与装备湖南省协同创新中心/核设施应急安全技术与装备湖南省重点实验室</w:t>
            </w:r>
          </w:p>
        </w:tc>
        <w:tc>
          <w:tcPr>
            <w:tcW w:w="156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9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核科学与技术类、电子科学与技术类、机械工程类、控制科学与工程类、计算机科学与技术类</w:t>
            </w:r>
          </w:p>
        </w:tc>
        <w:tc>
          <w:tcPr>
            <w:tcW w:w="562" w:type="dxa"/>
            <w:tcBorders>
              <w:top w:val="nil"/>
              <w:left w:val="nil"/>
              <w:bottom w:val="single" w:color="auto" w:sz="4" w:space="0"/>
              <w:right w:val="single" w:color="auto" w:sz="4" w:space="0"/>
            </w:tcBorders>
            <w:shd w:val="clear" w:color="auto" w:fill="auto"/>
            <w:noWrap/>
            <w:vAlign w:val="bottom"/>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408" w:hRule="atLeast"/>
          <w:jc w:val="center"/>
        </w:trPr>
        <w:tc>
          <w:tcPr>
            <w:tcW w:w="632"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699"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2371"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铀矿冶生物技术国防重点学科实验室</w:t>
            </w:r>
          </w:p>
        </w:tc>
        <w:tc>
          <w:tcPr>
            <w:tcW w:w="156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9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微生物学专业、植物学专业、矿业工程类</w:t>
            </w:r>
          </w:p>
        </w:tc>
        <w:tc>
          <w:tcPr>
            <w:tcW w:w="562" w:type="dxa"/>
            <w:tcBorders>
              <w:top w:val="nil"/>
              <w:left w:val="nil"/>
              <w:bottom w:val="single" w:color="auto" w:sz="4" w:space="0"/>
              <w:right w:val="single" w:color="auto" w:sz="4" w:space="0"/>
            </w:tcBorders>
            <w:shd w:val="clear" w:color="auto" w:fill="auto"/>
            <w:noWrap/>
            <w:vAlign w:val="bottom"/>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371" w:hRule="atLeast"/>
          <w:jc w:val="center"/>
        </w:trPr>
        <w:tc>
          <w:tcPr>
            <w:tcW w:w="632"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699"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2371"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矿物资源工程系</w:t>
            </w:r>
          </w:p>
        </w:tc>
        <w:tc>
          <w:tcPr>
            <w:tcW w:w="156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9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矿业工程类、岩土工程专业</w:t>
            </w:r>
          </w:p>
        </w:tc>
        <w:tc>
          <w:tcPr>
            <w:tcW w:w="562" w:type="dxa"/>
            <w:tcBorders>
              <w:top w:val="nil"/>
              <w:left w:val="nil"/>
              <w:bottom w:val="single" w:color="auto" w:sz="4" w:space="0"/>
              <w:right w:val="single" w:color="auto" w:sz="4" w:space="0"/>
            </w:tcBorders>
            <w:shd w:val="clear" w:color="auto" w:fill="auto"/>
            <w:noWrap/>
            <w:vAlign w:val="bottom"/>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371" w:hRule="atLeast"/>
          <w:jc w:val="center"/>
        </w:trPr>
        <w:tc>
          <w:tcPr>
            <w:tcW w:w="632"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5</w:t>
            </w:r>
          </w:p>
        </w:tc>
        <w:tc>
          <w:tcPr>
            <w:tcW w:w="699"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计算机学院/软件学院</w:t>
            </w:r>
          </w:p>
        </w:tc>
        <w:tc>
          <w:tcPr>
            <w:tcW w:w="2371"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软件工程</w:t>
            </w:r>
          </w:p>
        </w:tc>
        <w:tc>
          <w:tcPr>
            <w:tcW w:w="156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9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软件工程专业、计算机软件与理论专业、计算数学专业、系统科学类</w:t>
            </w:r>
          </w:p>
        </w:tc>
        <w:tc>
          <w:tcPr>
            <w:tcW w:w="562"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371" w:hRule="atLeast"/>
          <w:jc w:val="center"/>
        </w:trPr>
        <w:tc>
          <w:tcPr>
            <w:tcW w:w="632"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699"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2371"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网络工程系</w:t>
            </w:r>
          </w:p>
        </w:tc>
        <w:tc>
          <w:tcPr>
            <w:tcW w:w="156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9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网络空间安全专业、通信与信息系统专业、信号与信息处理专业</w:t>
            </w:r>
          </w:p>
        </w:tc>
        <w:tc>
          <w:tcPr>
            <w:tcW w:w="562"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371" w:hRule="atLeast"/>
          <w:jc w:val="center"/>
        </w:trPr>
        <w:tc>
          <w:tcPr>
            <w:tcW w:w="632"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699"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2371"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物联网工程系</w:t>
            </w:r>
          </w:p>
        </w:tc>
        <w:tc>
          <w:tcPr>
            <w:tcW w:w="156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9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电气工程类、电子科学与技术类、信息与通信工程类、控制科学与工程类</w:t>
            </w:r>
          </w:p>
        </w:tc>
        <w:tc>
          <w:tcPr>
            <w:tcW w:w="562" w:type="dxa"/>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1812" w:hRule="atLeast"/>
          <w:jc w:val="center"/>
        </w:trPr>
        <w:tc>
          <w:tcPr>
            <w:tcW w:w="632"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699"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2371"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数字媒体技术系</w:t>
            </w:r>
          </w:p>
        </w:tc>
        <w:tc>
          <w:tcPr>
            <w:tcW w:w="156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9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计算机应用技术专业、现代教育技术专业</w:t>
            </w:r>
          </w:p>
        </w:tc>
        <w:tc>
          <w:tcPr>
            <w:tcW w:w="562"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要求是图形图像或者数字媒体技术方向</w:t>
            </w:r>
          </w:p>
        </w:tc>
      </w:tr>
      <w:tr>
        <w:tblPrEx>
          <w:tblCellMar>
            <w:top w:w="0" w:type="dxa"/>
            <w:left w:w="108" w:type="dxa"/>
            <w:bottom w:w="0" w:type="dxa"/>
            <w:right w:w="108" w:type="dxa"/>
          </w:tblCellMar>
        </w:tblPrEx>
        <w:trPr>
          <w:trHeight w:val="371" w:hRule="atLeast"/>
          <w:jc w:val="center"/>
        </w:trPr>
        <w:tc>
          <w:tcPr>
            <w:tcW w:w="632"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699"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2371"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医学信息工程</w:t>
            </w:r>
          </w:p>
        </w:tc>
        <w:tc>
          <w:tcPr>
            <w:tcW w:w="156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9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计算机科学与技术类、系统工程专业</w:t>
            </w:r>
          </w:p>
        </w:tc>
        <w:tc>
          <w:tcPr>
            <w:tcW w:w="562"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414" w:hRule="atLeast"/>
          <w:jc w:val="center"/>
        </w:trPr>
        <w:tc>
          <w:tcPr>
            <w:tcW w:w="632"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699"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2371"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kern w:val="0"/>
                <w:sz w:val="24"/>
              </w:rPr>
            </w:pPr>
            <w:r>
              <w:rPr>
                <w:rFonts w:hint="eastAsia" w:ascii="宋体" w:hAnsi="宋体" w:cs="宋体"/>
                <w:kern w:val="0"/>
                <w:sz w:val="24"/>
              </w:rPr>
              <w:t>计算机科学教研室</w:t>
            </w:r>
          </w:p>
        </w:tc>
        <w:tc>
          <w:tcPr>
            <w:tcW w:w="156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9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交通信息工程及控制专业、计算机科学与技术类、电子科学与技术类、控制科学与工程类、系统科学类、电气工程类</w:t>
            </w:r>
          </w:p>
        </w:tc>
        <w:tc>
          <w:tcPr>
            <w:tcW w:w="562"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p>
        </w:tc>
      </w:tr>
    </w:tbl>
    <w:p>
      <w:pPr>
        <w:jc w:val="center"/>
        <w:textAlignment w:val="center"/>
        <w:rPr>
          <w:rFonts w:hint="eastAsia" w:ascii="宋体" w:hAnsi="宋体"/>
          <w:color w:val="000000"/>
          <w:sz w:val="20"/>
        </w:rPr>
      </w:pPr>
    </w:p>
    <w:p>
      <w:pPr>
        <w:jc w:val="center"/>
        <w:textAlignment w:val="center"/>
        <w:rPr>
          <w:rFonts w:hint="eastAsia" w:ascii="宋体" w:hAnsi="宋体"/>
          <w:color w:val="000000"/>
          <w:sz w:val="20"/>
        </w:rPr>
      </w:pPr>
    </w:p>
    <w:p>
      <w:pPr>
        <w:jc w:val="center"/>
        <w:textAlignment w:val="center"/>
        <w:rPr>
          <w:rFonts w:hint="eastAsia" w:ascii="宋体" w:hAnsi="宋体" w:cs="宋体"/>
          <w:b/>
          <w:bCs/>
          <w:kern w:val="0"/>
          <w:sz w:val="48"/>
          <w:szCs w:val="48"/>
        </w:rPr>
      </w:pPr>
    </w:p>
    <w:p>
      <w:pPr>
        <w:jc w:val="center"/>
        <w:textAlignment w:val="center"/>
        <w:rPr>
          <w:rFonts w:hint="eastAsia" w:ascii="宋体" w:hAnsi="宋体"/>
          <w:color w:val="000000"/>
          <w:sz w:val="20"/>
        </w:rPr>
      </w:pPr>
      <w:r>
        <w:rPr>
          <w:rFonts w:hint="eastAsia" w:ascii="宋体" w:hAnsi="宋体" w:cs="宋体"/>
          <w:b/>
          <w:bCs/>
          <w:kern w:val="0"/>
          <w:sz w:val="48"/>
          <w:szCs w:val="48"/>
        </w:rPr>
        <w:t>南华大学2020年度引才计划表（最终计划以本校官网公布的为准）</w:t>
      </w:r>
    </w:p>
    <w:p>
      <w:pPr>
        <w:jc w:val="center"/>
        <w:textAlignment w:val="center"/>
        <w:rPr>
          <w:rFonts w:hint="eastAsia" w:ascii="宋体" w:hAnsi="宋体"/>
          <w:color w:val="000000"/>
          <w:sz w:val="20"/>
        </w:rPr>
      </w:pPr>
    </w:p>
    <w:tbl>
      <w:tblPr>
        <w:tblStyle w:val="5"/>
        <w:tblpPr w:leftFromText="180" w:rightFromText="180" w:vertAnchor="text" w:horzAnchor="page" w:tblpXSpec="center" w:tblpY="288"/>
        <w:tblOverlap w:val="never"/>
        <w:tblW w:w="11438" w:type="dxa"/>
        <w:tblInd w:w="0" w:type="dxa"/>
        <w:tblLayout w:type="fixed"/>
        <w:tblCellMar>
          <w:top w:w="0" w:type="dxa"/>
          <w:left w:w="108" w:type="dxa"/>
          <w:bottom w:w="0" w:type="dxa"/>
          <w:right w:w="108" w:type="dxa"/>
        </w:tblCellMar>
      </w:tblPr>
      <w:tblGrid>
        <w:gridCol w:w="498"/>
        <w:gridCol w:w="666"/>
        <w:gridCol w:w="1692"/>
        <w:gridCol w:w="1718"/>
        <w:gridCol w:w="5747"/>
        <w:gridCol w:w="1117"/>
      </w:tblGrid>
      <w:tr>
        <w:tblPrEx>
          <w:tblCellMar>
            <w:top w:w="0" w:type="dxa"/>
            <w:left w:w="108" w:type="dxa"/>
            <w:bottom w:w="0" w:type="dxa"/>
            <w:right w:w="108" w:type="dxa"/>
          </w:tblCellMar>
        </w:tblPrEx>
        <w:trPr>
          <w:trHeight w:val="346" w:hRule="atLeast"/>
        </w:trPr>
        <w:tc>
          <w:tcPr>
            <w:tcW w:w="49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kern w:val="0"/>
                <w:sz w:val="28"/>
              </w:rPr>
            </w:pPr>
            <w:r>
              <w:rPr>
                <w:rFonts w:hint="eastAsia" w:ascii="宋体" w:hAnsi="宋体" w:cs="宋体"/>
                <w:b/>
                <w:bCs/>
                <w:kern w:val="0"/>
                <w:sz w:val="28"/>
              </w:rPr>
              <w:t>序号</w:t>
            </w:r>
          </w:p>
        </w:tc>
        <w:tc>
          <w:tcPr>
            <w:tcW w:w="66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kern w:val="0"/>
                <w:sz w:val="28"/>
              </w:rPr>
            </w:pPr>
            <w:r>
              <w:rPr>
                <w:rFonts w:hint="eastAsia" w:ascii="宋体" w:hAnsi="宋体" w:cs="宋体"/>
                <w:b/>
                <w:bCs/>
                <w:kern w:val="0"/>
                <w:sz w:val="28"/>
              </w:rPr>
              <w:t>单位名称</w:t>
            </w:r>
          </w:p>
        </w:tc>
        <w:tc>
          <w:tcPr>
            <w:tcW w:w="169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kern w:val="0"/>
                <w:sz w:val="28"/>
              </w:rPr>
            </w:pPr>
            <w:r>
              <w:rPr>
                <w:rFonts w:hint="eastAsia" w:ascii="宋体" w:hAnsi="宋体" w:cs="宋体"/>
                <w:b/>
                <w:bCs/>
                <w:kern w:val="0"/>
                <w:sz w:val="28"/>
              </w:rPr>
              <w:t>系（科）、教研室、实验中心</w:t>
            </w:r>
          </w:p>
        </w:tc>
        <w:tc>
          <w:tcPr>
            <w:tcW w:w="8582" w:type="dxa"/>
            <w:gridSpan w:val="3"/>
            <w:tcBorders>
              <w:top w:val="single" w:color="auto" w:sz="4" w:space="0"/>
              <w:left w:val="nil"/>
              <w:bottom w:val="single" w:color="auto" w:sz="4" w:space="0"/>
              <w:right w:val="single" w:color="auto" w:sz="4" w:space="0"/>
            </w:tcBorders>
            <w:shd w:val="clear" w:color="auto" w:fill="auto"/>
            <w:noWrap/>
            <w:vAlign w:val="center"/>
          </w:tcPr>
          <w:p>
            <w:pPr>
              <w:jc w:val="center"/>
              <w:rPr>
                <w:rFonts w:ascii="宋体" w:hAnsi="宋体" w:cs="宋体"/>
                <w:b/>
                <w:bCs/>
                <w:kern w:val="0"/>
                <w:sz w:val="28"/>
              </w:rPr>
            </w:pPr>
            <w:r>
              <w:rPr>
                <w:rFonts w:hint="eastAsia" w:ascii="宋体" w:hAnsi="宋体" w:cs="宋体"/>
                <w:b/>
                <w:bCs/>
                <w:kern w:val="0"/>
                <w:sz w:val="28"/>
              </w:rPr>
              <w:t>基     本     要     求</w:t>
            </w:r>
          </w:p>
        </w:tc>
      </w:tr>
      <w:tr>
        <w:tblPrEx>
          <w:tblCellMar>
            <w:top w:w="0" w:type="dxa"/>
            <w:left w:w="108" w:type="dxa"/>
            <w:bottom w:w="0" w:type="dxa"/>
            <w:right w:w="108" w:type="dxa"/>
          </w:tblCellMar>
        </w:tblPrEx>
        <w:trPr>
          <w:trHeight w:val="312" w:hRule="atLeast"/>
        </w:trPr>
        <w:tc>
          <w:tcPr>
            <w:tcW w:w="498"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kern w:val="0"/>
                <w:sz w:val="28"/>
              </w:rPr>
            </w:pPr>
          </w:p>
        </w:tc>
        <w:tc>
          <w:tcPr>
            <w:tcW w:w="666"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kern w:val="0"/>
                <w:sz w:val="28"/>
              </w:rPr>
            </w:pPr>
          </w:p>
        </w:tc>
        <w:tc>
          <w:tcPr>
            <w:tcW w:w="1692"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kern w:val="0"/>
                <w:sz w:val="28"/>
              </w:rPr>
            </w:pPr>
          </w:p>
        </w:tc>
        <w:tc>
          <w:tcPr>
            <w:tcW w:w="1718"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kern w:val="0"/>
                <w:sz w:val="28"/>
              </w:rPr>
            </w:pPr>
            <w:r>
              <w:rPr>
                <w:rFonts w:hint="eastAsia" w:ascii="宋体" w:hAnsi="宋体" w:cs="宋体"/>
                <w:b/>
                <w:bCs/>
                <w:kern w:val="0"/>
                <w:sz w:val="28"/>
              </w:rPr>
              <w:t>学历/学位</w:t>
            </w:r>
          </w:p>
        </w:tc>
        <w:tc>
          <w:tcPr>
            <w:tcW w:w="5747"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color w:val="000000"/>
                <w:kern w:val="0"/>
                <w:sz w:val="28"/>
              </w:rPr>
            </w:pPr>
            <w:r>
              <w:rPr>
                <w:rFonts w:hint="eastAsia" w:ascii="宋体" w:hAnsi="宋体" w:cs="宋体"/>
                <w:b/>
                <w:bCs/>
                <w:color w:val="000000"/>
                <w:kern w:val="0"/>
                <w:sz w:val="28"/>
              </w:rPr>
              <w:t>所学专业</w:t>
            </w:r>
            <w:r>
              <w:rPr>
                <w:rFonts w:hint="eastAsia" w:ascii="宋体" w:hAnsi="宋体" w:cs="宋体"/>
                <w:b/>
                <w:bCs/>
                <w:color w:val="000000"/>
                <w:kern w:val="0"/>
                <w:sz w:val="28"/>
              </w:rPr>
              <w:br w:type="textWrapping"/>
            </w:r>
            <w:r>
              <w:rPr>
                <w:rFonts w:hint="eastAsia" w:ascii="宋体" w:hAnsi="宋体" w:cs="宋体"/>
                <w:b/>
                <w:bCs/>
                <w:color w:val="000000"/>
                <w:kern w:val="0"/>
                <w:sz w:val="28"/>
              </w:rPr>
              <w:t>（请参照省人社厅下发的学科专业目录）</w:t>
            </w:r>
          </w:p>
        </w:tc>
        <w:tc>
          <w:tcPr>
            <w:tcW w:w="1117" w:type="dxa"/>
            <w:vMerge w:val="restart"/>
            <w:tcBorders>
              <w:top w:val="nil"/>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b/>
                <w:bCs/>
                <w:color w:val="000000"/>
                <w:kern w:val="0"/>
                <w:sz w:val="28"/>
              </w:rPr>
            </w:pPr>
            <w:r>
              <w:rPr>
                <w:rFonts w:hint="eastAsia" w:ascii="宋体" w:hAnsi="宋体" w:cs="宋体"/>
                <w:b/>
                <w:bCs/>
                <w:color w:val="000000"/>
                <w:kern w:val="0"/>
                <w:sz w:val="28"/>
              </w:rPr>
              <w:t>其他</w:t>
            </w:r>
          </w:p>
        </w:tc>
      </w:tr>
      <w:tr>
        <w:tblPrEx>
          <w:tblCellMar>
            <w:top w:w="0" w:type="dxa"/>
            <w:left w:w="108" w:type="dxa"/>
            <w:bottom w:w="0" w:type="dxa"/>
            <w:right w:w="108" w:type="dxa"/>
          </w:tblCellMar>
        </w:tblPrEx>
        <w:trPr>
          <w:trHeight w:val="846" w:hRule="atLeast"/>
        </w:trPr>
        <w:tc>
          <w:tcPr>
            <w:tcW w:w="498"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kern w:val="0"/>
                <w:sz w:val="20"/>
              </w:rPr>
            </w:pPr>
          </w:p>
        </w:tc>
        <w:tc>
          <w:tcPr>
            <w:tcW w:w="666"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kern w:val="0"/>
                <w:sz w:val="20"/>
              </w:rPr>
            </w:pPr>
          </w:p>
        </w:tc>
        <w:tc>
          <w:tcPr>
            <w:tcW w:w="1692"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kern w:val="0"/>
                <w:sz w:val="20"/>
              </w:rPr>
            </w:pPr>
          </w:p>
        </w:tc>
        <w:tc>
          <w:tcPr>
            <w:tcW w:w="1718"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b/>
                <w:bCs/>
                <w:kern w:val="0"/>
                <w:sz w:val="20"/>
              </w:rPr>
            </w:pPr>
          </w:p>
        </w:tc>
        <w:tc>
          <w:tcPr>
            <w:tcW w:w="5747"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b/>
                <w:bCs/>
                <w:color w:val="000000"/>
                <w:kern w:val="0"/>
                <w:sz w:val="20"/>
              </w:rPr>
            </w:pPr>
          </w:p>
        </w:tc>
        <w:tc>
          <w:tcPr>
            <w:tcW w:w="1117"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b/>
                <w:bCs/>
                <w:color w:val="000000"/>
                <w:kern w:val="0"/>
                <w:sz w:val="20"/>
              </w:rPr>
            </w:pPr>
          </w:p>
        </w:tc>
      </w:tr>
      <w:tr>
        <w:tblPrEx>
          <w:tblCellMar>
            <w:top w:w="0" w:type="dxa"/>
            <w:left w:w="108" w:type="dxa"/>
            <w:bottom w:w="0" w:type="dxa"/>
            <w:right w:w="108" w:type="dxa"/>
          </w:tblCellMar>
        </w:tblPrEx>
        <w:trPr>
          <w:trHeight w:val="176" w:hRule="atLeast"/>
        </w:trPr>
        <w:tc>
          <w:tcPr>
            <w:tcW w:w="49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6</w:t>
            </w:r>
          </w:p>
        </w:tc>
        <w:tc>
          <w:tcPr>
            <w:tcW w:w="66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土木工程学院</w:t>
            </w:r>
          </w:p>
        </w:tc>
        <w:tc>
          <w:tcPr>
            <w:tcW w:w="1692"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岩土工程系</w:t>
            </w:r>
          </w:p>
        </w:tc>
        <w:tc>
          <w:tcPr>
            <w:tcW w:w="1718"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47"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岩土工程专业，力学类，地质工程专业</w:t>
            </w:r>
          </w:p>
        </w:tc>
        <w:tc>
          <w:tcPr>
            <w:tcW w:w="1117" w:type="dxa"/>
            <w:tcBorders>
              <w:top w:val="single" w:color="auto" w:sz="4" w:space="0"/>
              <w:left w:val="nil"/>
              <w:bottom w:val="single" w:color="auto" w:sz="4" w:space="0"/>
              <w:right w:val="single" w:color="auto" w:sz="4" w:space="0"/>
            </w:tcBorders>
            <w:shd w:val="clear" w:color="auto" w:fill="auto"/>
            <w:noWrap/>
            <w:vAlign w:val="center"/>
          </w:tcPr>
          <w:p>
            <w:pPr>
              <w:jc w:val="center"/>
              <w:rPr>
                <w:rFonts w:ascii="宋体" w:hAnsi="宋体" w:cs="宋体"/>
                <w:color w:val="000000"/>
                <w:kern w:val="0"/>
                <w:sz w:val="24"/>
              </w:rPr>
            </w:pPr>
          </w:p>
        </w:tc>
      </w:tr>
      <w:tr>
        <w:tblPrEx>
          <w:tblCellMar>
            <w:top w:w="0" w:type="dxa"/>
            <w:left w:w="108" w:type="dxa"/>
            <w:bottom w:w="0" w:type="dxa"/>
            <w:right w:w="108" w:type="dxa"/>
          </w:tblCellMar>
        </w:tblPrEx>
        <w:trPr>
          <w:trHeight w:val="176" w:hRule="atLeast"/>
        </w:trPr>
        <w:tc>
          <w:tcPr>
            <w:tcW w:w="498"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666"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1692"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市政工程系</w:t>
            </w:r>
          </w:p>
        </w:tc>
        <w:tc>
          <w:tcPr>
            <w:tcW w:w="1718"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4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市政工程专业、环境科学与工程类</w:t>
            </w:r>
          </w:p>
        </w:tc>
        <w:tc>
          <w:tcPr>
            <w:tcW w:w="111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p>
        </w:tc>
      </w:tr>
      <w:tr>
        <w:tblPrEx>
          <w:tblCellMar>
            <w:top w:w="0" w:type="dxa"/>
            <w:left w:w="108" w:type="dxa"/>
            <w:bottom w:w="0" w:type="dxa"/>
            <w:right w:w="108" w:type="dxa"/>
          </w:tblCellMar>
        </w:tblPrEx>
        <w:trPr>
          <w:trHeight w:val="346" w:hRule="atLeast"/>
        </w:trPr>
        <w:tc>
          <w:tcPr>
            <w:tcW w:w="498"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666"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1692"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建筑环境与热能工程系</w:t>
            </w:r>
          </w:p>
        </w:tc>
        <w:tc>
          <w:tcPr>
            <w:tcW w:w="1718"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4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供热、供燃气、通风及空调工程专业，热能工程专业、动力工程及工程热物理类、制冷及低温工程专业</w:t>
            </w:r>
          </w:p>
        </w:tc>
        <w:tc>
          <w:tcPr>
            <w:tcW w:w="1117"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color w:val="000000"/>
                <w:kern w:val="0"/>
                <w:sz w:val="24"/>
              </w:rPr>
            </w:pPr>
          </w:p>
        </w:tc>
      </w:tr>
      <w:tr>
        <w:tblPrEx>
          <w:tblCellMar>
            <w:top w:w="0" w:type="dxa"/>
            <w:left w:w="108" w:type="dxa"/>
            <w:bottom w:w="0" w:type="dxa"/>
            <w:right w:w="108" w:type="dxa"/>
          </w:tblCellMar>
        </w:tblPrEx>
        <w:trPr>
          <w:trHeight w:val="176" w:hRule="atLeast"/>
        </w:trPr>
        <w:tc>
          <w:tcPr>
            <w:tcW w:w="498"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666"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1692"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建筑工程系</w:t>
            </w:r>
          </w:p>
        </w:tc>
        <w:tc>
          <w:tcPr>
            <w:tcW w:w="1718"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4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结构工程专业、工程力学专业、建筑与土木工程专业</w:t>
            </w:r>
          </w:p>
        </w:tc>
        <w:tc>
          <w:tcPr>
            <w:tcW w:w="1117"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color w:val="000000"/>
                <w:kern w:val="0"/>
                <w:sz w:val="24"/>
              </w:rPr>
            </w:pPr>
          </w:p>
        </w:tc>
      </w:tr>
      <w:tr>
        <w:tblPrEx>
          <w:tblCellMar>
            <w:top w:w="0" w:type="dxa"/>
            <w:left w:w="108" w:type="dxa"/>
            <w:bottom w:w="0" w:type="dxa"/>
            <w:right w:w="108" w:type="dxa"/>
          </w:tblCellMar>
        </w:tblPrEx>
        <w:trPr>
          <w:trHeight w:val="346" w:hRule="atLeast"/>
        </w:trPr>
        <w:tc>
          <w:tcPr>
            <w:tcW w:w="498"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666"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1692"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道路桥梁及渡河工程系</w:t>
            </w:r>
          </w:p>
        </w:tc>
        <w:tc>
          <w:tcPr>
            <w:tcW w:w="1718"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4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桥梁与隧道工程专业</w:t>
            </w:r>
          </w:p>
        </w:tc>
        <w:tc>
          <w:tcPr>
            <w:tcW w:w="1117"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color w:val="000000"/>
                <w:kern w:val="0"/>
                <w:sz w:val="24"/>
              </w:rPr>
            </w:pPr>
          </w:p>
        </w:tc>
      </w:tr>
      <w:tr>
        <w:tblPrEx>
          <w:tblCellMar>
            <w:top w:w="0" w:type="dxa"/>
            <w:left w:w="108" w:type="dxa"/>
            <w:bottom w:w="0" w:type="dxa"/>
            <w:right w:w="108" w:type="dxa"/>
          </w:tblCellMar>
        </w:tblPrEx>
        <w:trPr>
          <w:trHeight w:val="346" w:hRule="atLeast"/>
        </w:trPr>
        <w:tc>
          <w:tcPr>
            <w:tcW w:w="498"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666"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1692"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土木工程基础教研室</w:t>
            </w:r>
          </w:p>
        </w:tc>
        <w:tc>
          <w:tcPr>
            <w:tcW w:w="1718"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4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土木工程类</w:t>
            </w:r>
          </w:p>
        </w:tc>
        <w:tc>
          <w:tcPr>
            <w:tcW w:w="1117"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color w:val="000000"/>
                <w:kern w:val="0"/>
                <w:sz w:val="24"/>
              </w:rPr>
            </w:pPr>
          </w:p>
        </w:tc>
      </w:tr>
      <w:tr>
        <w:tblPrEx>
          <w:tblCellMar>
            <w:top w:w="0" w:type="dxa"/>
            <w:left w:w="108" w:type="dxa"/>
            <w:bottom w:w="0" w:type="dxa"/>
            <w:right w:w="108" w:type="dxa"/>
          </w:tblCellMar>
        </w:tblPrEx>
        <w:trPr>
          <w:trHeight w:val="346" w:hRule="atLeast"/>
        </w:trPr>
        <w:tc>
          <w:tcPr>
            <w:tcW w:w="498" w:type="dxa"/>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7</w:t>
            </w:r>
          </w:p>
        </w:tc>
        <w:tc>
          <w:tcPr>
            <w:tcW w:w="66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建筑学院</w:t>
            </w:r>
          </w:p>
        </w:tc>
        <w:tc>
          <w:tcPr>
            <w:tcW w:w="1692"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建筑学系</w:t>
            </w:r>
          </w:p>
        </w:tc>
        <w:tc>
          <w:tcPr>
            <w:tcW w:w="1718"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4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建筑学专业</w:t>
            </w:r>
          </w:p>
        </w:tc>
        <w:tc>
          <w:tcPr>
            <w:tcW w:w="1117"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color w:val="000000"/>
                <w:kern w:val="0"/>
                <w:sz w:val="24"/>
              </w:rPr>
            </w:pPr>
          </w:p>
        </w:tc>
      </w:tr>
      <w:tr>
        <w:tblPrEx>
          <w:tblCellMar>
            <w:top w:w="0" w:type="dxa"/>
            <w:left w:w="108" w:type="dxa"/>
            <w:bottom w:w="0" w:type="dxa"/>
            <w:right w:w="108" w:type="dxa"/>
          </w:tblCellMar>
        </w:tblPrEx>
        <w:trPr>
          <w:trHeight w:val="516" w:hRule="atLeast"/>
        </w:trPr>
        <w:tc>
          <w:tcPr>
            <w:tcW w:w="498" w:type="dxa"/>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8</w:t>
            </w:r>
          </w:p>
        </w:tc>
        <w:tc>
          <w:tcPr>
            <w:tcW w:w="66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设计艺术学院</w:t>
            </w:r>
          </w:p>
        </w:tc>
        <w:tc>
          <w:tcPr>
            <w:tcW w:w="1692"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全院各系室</w:t>
            </w:r>
          </w:p>
        </w:tc>
        <w:tc>
          <w:tcPr>
            <w:tcW w:w="1718"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4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设计学类、美术学专业、风景园林学专业或机械工程类</w:t>
            </w:r>
          </w:p>
        </w:tc>
        <w:tc>
          <w:tcPr>
            <w:tcW w:w="111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p>
        </w:tc>
      </w:tr>
      <w:tr>
        <w:tblPrEx>
          <w:tblCellMar>
            <w:top w:w="0" w:type="dxa"/>
            <w:left w:w="108" w:type="dxa"/>
            <w:bottom w:w="0" w:type="dxa"/>
            <w:right w:w="108" w:type="dxa"/>
          </w:tblCellMar>
        </w:tblPrEx>
        <w:trPr>
          <w:trHeight w:val="687" w:hRule="atLeast"/>
        </w:trPr>
        <w:tc>
          <w:tcPr>
            <w:tcW w:w="498"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9</w:t>
            </w:r>
          </w:p>
        </w:tc>
        <w:tc>
          <w:tcPr>
            <w:tcW w:w="666"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化学化工学院</w:t>
            </w:r>
          </w:p>
        </w:tc>
        <w:tc>
          <w:tcPr>
            <w:tcW w:w="1692"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化学教研室</w:t>
            </w:r>
          </w:p>
        </w:tc>
        <w:tc>
          <w:tcPr>
            <w:tcW w:w="1718"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4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化学类</w:t>
            </w:r>
          </w:p>
        </w:tc>
        <w:tc>
          <w:tcPr>
            <w:tcW w:w="111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要求本科专业:为全日制化学类</w:t>
            </w:r>
          </w:p>
        </w:tc>
      </w:tr>
      <w:tr>
        <w:tblPrEx>
          <w:tblCellMar>
            <w:top w:w="0" w:type="dxa"/>
            <w:left w:w="108" w:type="dxa"/>
            <w:bottom w:w="0" w:type="dxa"/>
            <w:right w:w="108" w:type="dxa"/>
          </w:tblCellMar>
        </w:tblPrEx>
        <w:trPr>
          <w:trHeight w:val="1537" w:hRule="atLeast"/>
        </w:trPr>
        <w:tc>
          <w:tcPr>
            <w:tcW w:w="498"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666"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1692"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化学工程系、制药工程系、高分子材料工程系、无机非金属材料工程系</w:t>
            </w:r>
          </w:p>
        </w:tc>
        <w:tc>
          <w:tcPr>
            <w:tcW w:w="1718"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4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化学工程与技术类、材料科学与工程类、制药工程专业、药学类</w:t>
            </w:r>
          </w:p>
        </w:tc>
        <w:tc>
          <w:tcPr>
            <w:tcW w:w="111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要求本科专业:全日制化工与制药类、材料类、生物医学工程或药学类。</w:t>
            </w:r>
          </w:p>
        </w:tc>
      </w:tr>
      <w:tr>
        <w:tblPrEx>
          <w:tblCellMar>
            <w:top w:w="0" w:type="dxa"/>
            <w:left w:w="108" w:type="dxa"/>
            <w:bottom w:w="0" w:type="dxa"/>
            <w:right w:w="108" w:type="dxa"/>
          </w:tblCellMar>
        </w:tblPrEx>
        <w:trPr>
          <w:trHeight w:val="176" w:hRule="atLeast"/>
        </w:trPr>
        <w:tc>
          <w:tcPr>
            <w:tcW w:w="498"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10</w:t>
            </w:r>
          </w:p>
        </w:tc>
        <w:tc>
          <w:tcPr>
            <w:tcW w:w="666"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数理学院</w:t>
            </w:r>
          </w:p>
        </w:tc>
        <w:tc>
          <w:tcPr>
            <w:tcW w:w="1692"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物理教研室</w:t>
            </w:r>
          </w:p>
        </w:tc>
        <w:tc>
          <w:tcPr>
            <w:tcW w:w="1718"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4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物理学类</w:t>
            </w:r>
          </w:p>
        </w:tc>
        <w:tc>
          <w:tcPr>
            <w:tcW w:w="111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985高校毕业，生物医学工程类优先</w:t>
            </w:r>
          </w:p>
        </w:tc>
      </w:tr>
      <w:tr>
        <w:tblPrEx>
          <w:tblCellMar>
            <w:top w:w="0" w:type="dxa"/>
            <w:left w:w="108" w:type="dxa"/>
            <w:bottom w:w="0" w:type="dxa"/>
            <w:right w:w="108" w:type="dxa"/>
          </w:tblCellMar>
        </w:tblPrEx>
        <w:trPr>
          <w:trHeight w:val="176" w:hRule="atLeast"/>
        </w:trPr>
        <w:tc>
          <w:tcPr>
            <w:tcW w:w="498"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666"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1692"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高数教研室</w:t>
            </w:r>
          </w:p>
        </w:tc>
        <w:tc>
          <w:tcPr>
            <w:tcW w:w="1718"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4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数学类</w:t>
            </w:r>
          </w:p>
        </w:tc>
        <w:tc>
          <w:tcPr>
            <w:tcW w:w="1117"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color w:val="000000"/>
                <w:kern w:val="0"/>
                <w:sz w:val="24"/>
              </w:rPr>
            </w:pPr>
          </w:p>
        </w:tc>
      </w:tr>
      <w:tr>
        <w:tblPrEx>
          <w:tblCellMar>
            <w:top w:w="0" w:type="dxa"/>
            <w:left w:w="108" w:type="dxa"/>
            <w:bottom w:w="0" w:type="dxa"/>
            <w:right w:w="108" w:type="dxa"/>
          </w:tblCellMar>
        </w:tblPrEx>
        <w:trPr>
          <w:trHeight w:val="176" w:hRule="atLeast"/>
        </w:trPr>
        <w:tc>
          <w:tcPr>
            <w:tcW w:w="498"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666"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1692"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工程数学教研室</w:t>
            </w:r>
          </w:p>
        </w:tc>
        <w:tc>
          <w:tcPr>
            <w:tcW w:w="1718"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4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数学类</w:t>
            </w:r>
          </w:p>
        </w:tc>
        <w:tc>
          <w:tcPr>
            <w:tcW w:w="1117"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color w:val="000000"/>
                <w:kern w:val="0"/>
                <w:sz w:val="24"/>
              </w:rPr>
            </w:pPr>
          </w:p>
        </w:tc>
      </w:tr>
      <w:tr>
        <w:tblPrEx>
          <w:tblCellMar>
            <w:top w:w="0" w:type="dxa"/>
            <w:left w:w="108" w:type="dxa"/>
            <w:bottom w:w="0" w:type="dxa"/>
            <w:right w:w="108" w:type="dxa"/>
          </w:tblCellMar>
        </w:tblPrEx>
        <w:trPr>
          <w:trHeight w:val="176" w:hRule="atLeast"/>
        </w:trPr>
        <w:tc>
          <w:tcPr>
            <w:tcW w:w="498"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666"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1692"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力学教研室</w:t>
            </w:r>
          </w:p>
        </w:tc>
        <w:tc>
          <w:tcPr>
            <w:tcW w:w="1718"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4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力学类</w:t>
            </w:r>
          </w:p>
        </w:tc>
        <w:tc>
          <w:tcPr>
            <w:tcW w:w="1117"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color w:val="000000"/>
                <w:kern w:val="0"/>
                <w:sz w:val="24"/>
              </w:rPr>
            </w:pPr>
          </w:p>
        </w:tc>
      </w:tr>
      <w:tr>
        <w:tblPrEx>
          <w:tblCellMar>
            <w:top w:w="0" w:type="dxa"/>
            <w:left w:w="108" w:type="dxa"/>
            <w:bottom w:w="0" w:type="dxa"/>
            <w:right w:w="108" w:type="dxa"/>
          </w:tblCellMar>
        </w:tblPrEx>
        <w:trPr>
          <w:trHeight w:val="176" w:hRule="atLeast"/>
        </w:trPr>
        <w:tc>
          <w:tcPr>
            <w:tcW w:w="498"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666"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1692"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物理实验室</w:t>
            </w:r>
          </w:p>
        </w:tc>
        <w:tc>
          <w:tcPr>
            <w:tcW w:w="1718"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4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物理学类,化学工程与技术类</w:t>
            </w:r>
          </w:p>
        </w:tc>
        <w:tc>
          <w:tcPr>
            <w:tcW w:w="1117"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color w:val="000000"/>
                <w:kern w:val="0"/>
                <w:sz w:val="24"/>
              </w:rPr>
            </w:pPr>
          </w:p>
        </w:tc>
      </w:tr>
      <w:tr>
        <w:tblPrEx>
          <w:tblCellMar>
            <w:top w:w="0" w:type="dxa"/>
            <w:left w:w="108" w:type="dxa"/>
            <w:bottom w:w="0" w:type="dxa"/>
            <w:right w:w="108" w:type="dxa"/>
          </w:tblCellMar>
        </w:tblPrEx>
        <w:trPr>
          <w:trHeight w:val="176" w:hRule="atLeast"/>
        </w:trPr>
        <w:tc>
          <w:tcPr>
            <w:tcW w:w="498"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666"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1692"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信息与计算科学</w:t>
            </w:r>
          </w:p>
        </w:tc>
        <w:tc>
          <w:tcPr>
            <w:tcW w:w="1718"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4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数学类、统计学专业</w:t>
            </w:r>
          </w:p>
        </w:tc>
        <w:tc>
          <w:tcPr>
            <w:tcW w:w="1117"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color w:val="000000"/>
                <w:kern w:val="0"/>
                <w:sz w:val="24"/>
              </w:rPr>
            </w:pPr>
          </w:p>
        </w:tc>
      </w:tr>
      <w:tr>
        <w:tblPrEx>
          <w:tblCellMar>
            <w:top w:w="0" w:type="dxa"/>
            <w:left w:w="108" w:type="dxa"/>
            <w:bottom w:w="0" w:type="dxa"/>
            <w:right w:w="108" w:type="dxa"/>
          </w:tblCellMar>
        </w:tblPrEx>
        <w:trPr>
          <w:trHeight w:val="182" w:hRule="atLeast"/>
        </w:trPr>
        <w:tc>
          <w:tcPr>
            <w:tcW w:w="498"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666"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1692"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s="宋体"/>
                <w:kern w:val="0"/>
                <w:sz w:val="24"/>
              </w:rPr>
            </w:pPr>
          </w:p>
        </w:tc>
        <w:tc>
          <w:tcPr>
            <w:tcW w:w="1718"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5747"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计算机科学与技术类</w:t>
            </w:r>
          </w:p>
        </w:tc>
        <w:tc>
          <w:tcPr>
            <w:tcW w:w="1117" w:type="dxa"/>
            <w:tcBorders>
              <w:top w:val="nil"/>
              <w:left w:val="nil"/>
              <w:bottom w:val="single" w:color="auto" w:sz="4" w:space="0"/>
              <w:right w:val="single" w:color="auto" w:sz="4" w:space="0"/>
            </w:tcBorders>
            <w:shd w:val="clear" w:color="auto" w:fill="auto"/>
            <w:noWrap/>
            <w:vAlign w:val="center"/>
          </w:tcPr>
          <w:p>
            <w:pPr>
              <w:jc w:val="center"/>
              <w:rPr>
                <w:rFonts w:ascii="宋体" w:hAnsi="宋体" w:cs="宋体"/>
                <w:color w:val="000000"/>
                <w:kern w:val="0"/>
                <w:sz w:val="24"/>
              </w:rPr>
            </w:pPr>
          </w:p>
        </w:tc>
      </w:tr>
    </w:tbl>
    <w:tbl>
      <w:tblPr>
        <w:tblStyle w:val="5"/>
        <w:tblpPr w:leftFromText="180" w:rightFromText="180" w:vertAnchor="text" w:horzAnchor="page" w:tblpX="531" w:tblpY="607"/>
        <w:tblOverlap w:val="never"/>
        <w:tblW w:w="10880" w:type="dxa"/>
        <w:tblInd w:w="0" w:type="dxa"/>
        <w:tblLayout w:type="fixed"/>
        <w:tblCellMar>
          <w:top w:w="0" w:type="dxa"/>
          <w:left w:w="108" w:type="dxa"/>
          <w:bottom w:w="0" w:type="dxa"/>
          <w:right w:w="108" w:type="dxa"/>
        </w:tblCellMar>
      </w:tblPr>
      <w:tblGrid>
        <w:gridCol w:w="437"/>
        <w:gridCol w:w="552"/>
        <w:gridCol w:w="835"/>
        <w:gridCol w:w="957"/>
        <w:gridCol w:w="727"/>
        <w:gridCol w:w="1443"/>
        <w:gridCol w:w="2422"/>
        <w:gridCol w:w="957"/>
        <w:gridCol w:w="1416"/>
        <w:gridCol w:w="1134"/>
      </w:tblGrid>
      <w:tr>
        <w:tblPrEx>
          <w:tblCellMar>
            <w:top w:w="0" w:type="dxa"/>
            <w:left w:w="108" w:type="dxa"/>
            <w:bottom w:w="0" w:type="dxa"/>
            <w:right w:w="108" w:type="dxa"/>
          </w:tblCellMar>
        </w:tblPrEx>
        <w:trPr>
          <w:trHeight w:val="575" w:hRule="atLeast"/>
        </w:trPr>
        <w:tc>
          <w:tcPr>
            <w:tcW w:w="10880" w:type="dxa"/>
            <w:gridSpan w:val="10"/>
            <w:tcBorders>
              <w:top w:val="nil"/>
              <w:left w:val="nil"/>
              <w:bottom w:val="nil"/>
              <w:right w:val="nil"/>
            </w:tcBorders>
            <w:shd w:val="clear" w:color="auto" w:fill="auto"/>
            <w:vAlign w:val="center"/>
          </w:tcPr>
          <w:p>
            <w:pPr>
              <w:jc w:val="center"/>
              <w:rPr>
                <w:rFonts w:ascii="宋体" w:hAnsi="宋体" w:cs="宋体"/>
                <w:b/>
                <w:bCs/>
                <w:color w:val="000000"/>
                <w:kern w:val="0"/>
                <w:sz w:val="32"/>
                <w:szCs w:val="32"/>
              </w:rPr>
            </w:pPr>
            <w:r>
              <w:rPr>
                <w:rFonts w:hint="eastAsia" w:ascii="宋体" w:hAnsi="宋体" w:cs="宋体"/>
                <w:b/>
                <w:bCs/>
                <w:color w:val="000000"/>
                <w:kern w:val="0"/>
                <w:sz w:val="32"/>
                <w:szCs w:val="32"/>
              </w:rPr>
              <w:t>核工业卫生学校2020年公开招聘岗位、计划及要求一览表</w:t>
            </w:r>
          </w:p>
        </w:tc>
      </w:tr>
      <w:tr>
        <w:tblPrEx>
          <w:tblCellMar>
            <w:top w:w="0" w:type="dxa"/>
            <w:left w:w="108" w:type="dxa"/>
            <w:bottom w:w="0" w:type="dxa"/>
            <w:right w:w="108" w:type="dxa"/>
          </w:tblCellMar>
        </w:tblPrEx>
        <w:trPr>
          <w:trHeight w:val="1159" w:hRule="atLeast"/>
        </w:trPr>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kern w:val="0"/>
                <w:sz w:val="22"/>
                <w:szCs w:val="22"/>
              </w:rPr>
            </w:pPr>
            <w:r>
              <w:rPr>
                <w:rFonts w:hint="eastAsia" w:ascii="宋体" w:hAnsi="宋体" w:cs="宋体"/>
                <w:b/>
                <w:bCs/>
                <w:kern w:val="0"/>
                <w:sz w:val="22"/>
                <w:szCs w:val="22"/>
              </w:rPr>
              <w:t>岗位类别</w:t>
            </w:r>
          </w:p>
        </w:tc>
        <w:tc>
          <w:tcPr>
            <w:tcW w:w="55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kern w:val="0"/>
                <w:sz w:val="20"/>
              </w:rPr>
            </w:pPr>
            <w:r>
              <w:rPr>
                <w:rFonts w:hint="eastAsia" w:ascii="宋体" w:hAnsi="宋体" w:cs="宋体"/>
                <w:b/>
                <w:bCs/>
                <w:kern w:val="0"/>
                <w:sz w:val="20"/>
              </w:rPr>
              <w:t>岗位    编号</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kern w:val="0"/>
                <w:sz w:val="22"/>
                <w:szCs w:val="22"/>
              </w:rPr>
            </w:pPr>
            <w:r>
              <w:rPr>
                <w:rFonts w:hint="eastAsia" w:ascii="宋体" w:hAnsi="宋体" w:cs="宋体"/>
                <w:b/>
                <w:bCs/>
                <w:kern w:val="0"/>
                <w:sz w:val="22"/>
                <w:szCs w:val="22"/>
              </w:rPr>
              <w:t>科室</w:t>
            </w:r>
          </w:p>
        </w:tc>
        <w:tc>
          <w:tcPr>
            <w:tcW w:w="957"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b/>
                <w:bCs/>
                <w:kern w:val="0"/>
                <w:sz w:val="22"/>
                <w:szCs w:val="22"/>
              </w:rPr>
            </w:pPr>
            <w:r>
              <w:rPr>
                <w:rFonts w:hint="eastAsia" w:ascii="宋体" w:hAnsi="宋体" w:cs="宋体"/>
                <w:b/>
                <w:bCs/>
                <w:kern w:val="0"/>
                <w:sz w:val="22"/>
                <w:szCs w:val="22"/>
              </w:rPr>
              <w:t>岗位</w:t>
            </w:r>
          </w:p>
        </w:tc>
        <w:tc>
          <w:tcPr>
            <w:tcW w:w="727"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b/>
                <w:bCs/>
                <w:kern w:val="0"/>
                <w:sz w:val="22"/>
                <w:szCs w:val="22"/>
              </w:rPr>
            </w:pPr>
            <w:r>
              <w:rPr>
                <w:rFonts w:hint="eastAsia" w:ascii="宋体" w:hAnsi="宋体" w:cs="宋体"/>
                <w:b/>
                <w:bCs/>
                <w:kern w:val="0"/>
                <w:sz w:val="22"/>
                <w:szCs w:val="22"/>
              </w:rPr>
              <w:t>招聘计划</w:t>
            </w:r>
          </w:p>
        </w:tc>
        <w:tc>
          <w:tcPr>
            <w:tcW w:w="1443"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b/>
                <w:bCs/>
                <w:kern w:val="0"/>
                <w:sz w:val="22"/>
                <w:szCs w:val="22"/>
              </w:rPr>
            </w:pPr>
            <w:r>
              <w:rPr>
                <w:rFonts w:hint="eastAsia" w:ascii="宋体" w:hAnsi="宋体" w:cs="宋体"/>
                <w:b/>
                <w:bCs/>
                <w:kern w:val="0"/>
                <w:sz w:val="22"/>
                <w:szCs w:val="22"/>
              </w:rPr>
              <w:t>学历/学位</w:t>
            </w:r>
          </w:p>
        </w:tc>
        <w:tc>
          <w:tcPr>
            <w:tcW w:w="2422"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b/>
                <w:bCs/>
                <w:kern w:val="0"/>
                <w:sz w:val="22"/>
                <w:szCs w:val="22"/>
              </w:rPr>
            </w:pPr>
            <w:r>
              <w:rPr>
                <w:rFonts w:hint="eastAsia" w:ascii="宋体" w:hAnsi="宋体" w:cs="宋体"/>
                <w:b/>
                <w:bCs/>
                <w:kern w:val="0"/>
                <w:sz w:val="22"/>
                <w:szCs w:val="22"/>
              </w:rPr>
              <w:t>专业</w:t>
            </w:r>
          </w:p>
        </w:tc>
        <w:tc>
          <w:tcPr>
            <w:tcW w:w="957"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b/>
                <w:bCs/>
                <w:kern w:val="0"/>
                <w:sz w:val="22"/>
                <w:szCs w:val="22"/>
              </w:rPr>
            </w:pPr>
            <w:r>
              <w:rPr>
                <w:rFonts w:hint="eastAsia" w:ascii="宋体" w:hAnsi="宋体" w:cs="宋体"/>
                <w:b/>
                <w:bCs/>
                <w:kern w:val="0"/>
                <w:sz w:val="22"/>
                <w:szCs w:val="22"/>
              </w:rPr>
              <w:t>年龄</w:t>
            </w:r>
          </w:p>
        </w:tc>
        <w:tc>
          <w:tcPr>
            <w:tcW w:w="1416"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b/>
                <w:bCs/>
                <w:kern w:val="0"/>
                <w:sz w:val="22"/>
                <w:szCs w:val="22"/>
              </w:rPr>
            </w:pPr>
            <w:r>
              <w:rPr>
                <w:rFonts w:hint="eastAsia" w:ascii="宋体" w:hAnsi="宋体" w:cs="宋体"/>
                <w:b/>
                <w:bCs/>
                <w:kern w:val="0"/>
                <w:sz w:val="22"/>
                <w:szCs w:val="22"/>
              </w:rPr>
              <w:t>其他要求</w:t>
            </w:r>
          </w:p>
        </w:tc>
        <w:tc>
          <w:tcPr>
            <w:tcW w:w="1134"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b/>
                <w:bCs/>
                <w:kern w:val="0"/>
                <w:sz w:val="22"/>
                <w:szCs w:val="22"/>
              </w:rPr>
            </w:pPr>
            <w:r>
              <w:rPr>
                <w:rFonts w:hint="eastAsia" w:ascii="宋体" w:hAnsi="宋体" w:cs="宋体"/>
                <w:b/>
                <w:bCs/>
                <w:kern w:val="0"/>
                <w:sz w:val="22"/>
                <w:szCs w:val="22"/>
              </w:rPr>
              <w:t>备注</w:t>
            </w:r>
          </w:p>
        </w:tc>
      </w:tr>
      <w:tr>
        <w:tblPrEx>
          <w:tblCellMar>
            <w:top w:w="0" w:type="dxa"/>
            <w:left w:w="108" w:type="dxa"/>
            <w:bottom w:w="0" w:type="dxa"/>
            <w:right w:w="108" w:type="dxa"/>
          </w:tblCellMar>
        </w:tblPrEx>
        <w:trPr>
          <w:trHeight w:val="871" w:hRule="atLeast"/>
        </w:trPr>
        <w:tc>
          <w:tcPr>
            <w:tcW w:w="437" w:type="dxa"/>
            <w:tcBorders>
              <w:top w:val="nil"/>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kern w:val="0"/>
                <w:sz w:val="22"/>
                <w:szCs w:val="22"/>
              </w:rPr>
            </w:pPr>
            <w:r>
              <w:rPr>
                <w:rFonts w:hint="eastAsia" w:ascii="宋体" w:hAnsi="宋体" w:cs="宋体"/>
                <w:color w:val="000000"/>
                <w:kern w:val="0"/>
                <w:sz w:val="22"/>
                <w:szCs w:val="22"/>
              </w:rPr>
              <w:t>C</w:t>
            </w:r>
          </w:p>
        </w:tc>
        <w:tc>
          <w:tcPr>
            <w:tcW w:w="552" w:type="dxa"/>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0"/>
              </w:rPr>
            </w:pPr>
            <w:r>
              <w:rPr>
                <w:rFonts w:hint="eastAsia" w:ascii="宋体" w:hAnsi="宋体" w:cs="宋体"/>
                <w:kern w:val="0"/>
                <w:sz w:val="20"/>
              </w:rPr>
              <w:t>01</w:t>
            </w:r>
          </w:p>
        </w:tc>
        <w:tc>
          <w:tcPr>
            <w:tcW w:w="835" w:type="dxa"/>
            <w:tcBorders>
              <w:top w:val="nil"/>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kern w:val="0"/>
                <w:sz w:val="22"/>
                <w:szCs w:val="22"/>
              </w:rPr>
            </w:pPr>
            <w:r>
              <w:rPr>
                <w:rFonts w:hint="eastAsia" w:ascii="宋体" w:hAnsi="宋体" w:cs="宋体"/>
                <w:color w:val="000000"/>
                <w:kern w:val="0"/>
                <w:sz w:val="22"/>
                <w:szCs w:val="22"/>
              </w:rPr>
              <w:t>人文学科教研室</w:t>
            </w:r>
          </w:p>
        </w:tc>
        <w:tc>
          <w:tcPr>
            <w:tcW w:w="957" w:type="dxa"/>
            <w:tcBorders>
              <w:top w:val="nil"/>
              <w:left w:val="nil"/>
              <w:bottom w:val="single" w:color="000000" w:sz="4" w:space="0"/>
              <w:right w:val="single" w:color="000000" w:sz="4" w:space="0"/>
            </w:tcBorders>
            <w:shd w:val="clear" w:color="auto" w:fill="auto"/>
            <w:vAlign w:val="center"/>
          </w:tcPr>
          <w:p>
            <w:pPr>
              <w:jc w:val="center"/>
              <w:rPr>
                <w:rFonts w:ascii="宋体" w:hAnsi="宋体" w:cs="宋体"/>
                <w:color w:val="000000"/>
                <w:kern w:val="0"/>
                <w:sz w:val="22"/>
                <w:szCs w:val="22"/>
              </w:rPr>
            </w:pPr>
            <w:r>
              <w:rPr>
                <w:rFonts w:hint="eastAsia" w:ascii="宋体" w:hAnsi="宋体" w:cs="宋体"/>
                <w:color w:val="000000"/>
                <w:kern w:val="0"/>
                <w:sz w:val="22"/>
                <w:szCs w:val="22"/>
              </w:rPr>
              <w:t>体育教师</w:t>
            </w:r>
          </w:p>
        </w:tc>
        <w:tc>
          <w:tcPr>
            <w:tcW w:w="727" w:type="dxa"/>
            <w:tcBorders>
              <w:top w:val="nil"/>
              <w:left w:val="nil"/>
              <w:bottom w:val="single" w:color="000000" w:sz="4" w:space="0"/>
              <w:right w:val="single" w:color="000000" w:sz="4" w:space="0"/>
            </w:tcBorders>
            <w:shd w:val="clear" w:color="auto" w:fill="auto"/>
            <w:vAlign w:val="center"/>
          </w:tcPr>
          <w:p>
            <w:pPr>
              <w:jc w:val="center"/>
              <w:rPr>
                <w:rFonts w:ascii="宋体" w:hAnsi="宋体" w:cs="宋体"/>
                <w:kern w:val="0"/>
                <w:sz w:val="22"/>
                <w:szCs w:val="22"/>
              </w:rPr>
            </w:pPr>
            <w:r>
              <w:rPr>
                <w:rFonts w:hint="eastAsia" w:ascii="宋体" w:hAnsi="宋体" w:cs="宋体"/>
                <w:kern w:val="0"/>
                <w:sz w:val="22"/>
                <w:szCs w:val="22"/>
              </w:rPr>
              <w:t>1</w:t>
            </w:r>
          </w:p>
        </w:tc>
        <w:tc>
          <w:tcPr>
            <w:tcW w:w="1443" w:type="dxa"/>
            <w:tcBorders>
              <w:top w:val="nil"/>
              <w:left w:val="nil"/>
              <w:bottom w:val="single" w:color="000000" w:sz="4" w:space="0"/>
              <w:right w:val="single" w:color="000000" w:sz="4" w:space="0"/>
            </w:tcBorders>
            <w:shd w:val="clear" w:color="auto" w:fill="auto"/>
            <w:vAlign w:val="center"/>
          </w:tcPr>
          <w:p>
            <w:pPr>
              <w:jc w:val="center"/>
              <w:rPr>
                <w:rFonts w:ascii="宋体" w:hAnsi="宋体" w:cs="宋体"/>
                <w:kern w:val="0"/>
                <w:sz w:val="22"/>
                <w:szCs w:val="22"/>
              </w:rPr>
            </w:pPr>
            <w:r>
              <w:rPr>
                <w:rFonts w:hint="eastAsia" w:ascii="宋体" w:hAnsi="宋体" w:cs="宋体"/>
                <w:kern w:val="0"/>
                <w:sz w:val="22"/>
                <w:szCs w:val="22"/>
              </w:rPr>
              <w:t>全日制本科（学士）及以上</w:t>
            </w:r>
          </w:p>
        </w:tc>
        <w:tc>
          <w:tcPr>
            <w:tcW w:w="2422" w:type="dxa"/>
            <w:tcBorders>
              <w:top w:val="nil"/>
              <w:left w:val="nil"/>
              <w:bottom w:val="single" w:color="000000" w:sz="4" w:space="0"/>
              <w:right w:val="single" w:color="000000" w:sz="4" w:space="0"/>
            </w:tcBorders>
            <w:shd w:val="clear" w:color="auto" w:fill="auto"/>
            <w:vAlign w:val="center"/>
          </w:tcPr>
          <w:p>
            <w:pPr>
              <w:jc w:val="center"/>
              <w:rPr>
                <w:rFonts w:ascii="宋体" w:hAnsi="宋体" w:cs="宋体"/>
                <w:kern w:val="0"/>
                <w:sz w:val="22"/>
                <w:szCs w:val="22"/>
              </w:rPr>
            </w:pPr>
            <w:r>
              <w:rPr>
                <w:rFonts w:hint="eastAsia" w:ascii="宋体" w:hAnsi="宋体" w:cs="宋体"/>
                <w:kern w:val="0"/>
                <w:sz w:val="22"/>
                <w:szCs w:val="22"/>
              </w:rPr>
              <w:t>体育教育、运动训练</w:t>
            </w:r>
          </w:p>
        </w:tc>
        <w:tc>
          <w:tcPr>
            <w:tcW w:w="957" w:type="dxa"/>
            <w:tcBorders>
              <w:top w:val="nil"/>
              <w:left w:val="nil"/>
              <w:bottom w:val="single" w:color="000000" w:sz="4" w:space="0"/>
              <w:right w:val="single" w:color="000000" w:sz="4" w:space="0"/>
            </w:tcBorders>
            <w:shd w:val="clear" w:color="auto" w:fill="auto"/>
            <w:vAlign w:val="center"/>
          </w:tcPr>
          <w:p>
            <w:pPr>
              <w:jc w:val="center"/>
              <w:rPr>
                <w:rFonts w:ascii="宋体" w:hAnsi="宋体" w:cs="宋体"/>
                <w:kern w:val="0"/>
                <w:sz w:val="22"/>
                <w:szCs w:val="22"/>
              </w:rPr>
            </w:pPr>
            <w:r>
              <w:rPr>
                <w:rFonts w:hint="eastAsia" w:ascii="宋体" w:hAnsi="宋体" w:cs="宋体"/>
                <w:kern w:val="0"/>
                <w:sz w:val="22"/>
                <w:szCs w:val="22"/>
              </w:rPr>
              <w:t>26岁以下</w:t>
            </w:r>
          </w:p>
        </w:tc>
        <w:tc>
          <w:tcPr>
            <w:tcW w:w="1416" w:type="dxa"/>
            <w:tcBorders>
              <w:top w:val="nil"/>
              <w:left w:val="nil"/>
              <w:bottom w:val="single" w:color="000000" w:sz="4" w:space="0"/>
              <w:right w:val="single" w:color="000000" w:sz="4" w:space="0"/>
            </w:tcBorders>
            <w:shd w:val="clear" w:color="auto" w:fill="auto"/>
            <w:vAlign w:val="center"/>
          </w:tcPr>
          <w:p>
            <w:pPr>
              <w:jc w:val="center"/>
              <w:rPr>
                <w:rFonts w:ascii="宋体" w:hAnsi="宋体" w:cs="宋体"/>
                <w:kern w:val="0"/>
                <w:sz w:val="22"/>
                <w:szCs w:val="22"/>
              </w:rPr>
            </w:pPr>
            <w:r>
              <w:rPr>
                <w:rFonts w:hint="eastAsia" w:ascii="宋体" w:hAnsi="宋体" w:cs="宋体"/>
                <w:kern w:val="0"/>
                <w:sz w:val="22"/>
                <w:szCs w:val="22"/>
              </w:rPr>
              <w:t>　</w:t>
            </w:r>
          </w:p>
        </w:tc>
        <w:tc>
          <w:tcPr>
            <w:tcW w:w="1134" w:type="dxa"/>
            <w:tcBorders>
              <w:top w:val="nil"/>
              <w:left w:val="nil"/>
              <w:bottom w:val="single" w:color="000000" w:sz="4" w:space="0"/>
              <w:right w:val="single" w:color="000000" w:sz="4" w:space="0"/>
            </w:tcBorders>
            <w:shd w:val="clear" w:color="auto" w:fill="auto"/>
            <w:vAlign w:val="center"/>
          </w:tcPr>
          <w:p>
            <w:pPr>
              <w:jc w:val="center"/>
              <w:rPr>
                <w:rFonts w:ascii="宋体" w:hAnsi="宋体" w:cs="宋体"/>
                <w:color w:val="000000"/>
                <w:kern w:val="0"/>
                <w:sz w:val="22"/>
                <w:szCs w:val="22"/>
              </w:rPr>
            </w:pPr>
            <w:r>
              <w:rPr>
                <w:rFonts w:hint="eastAsia" w:ascii="宋体" w:hAnsi="宋体" w:cs="宋体"/>
                <w:color w:val="000000"/>
                <w:kern w:val="0"/>
                <w:sz w:val="22"/>
                <w:szCs w:val="22"/>
              </w:rPr>
              <w:t>专技岗</w:t>
            </w:r>
          </w:p>
        </w:tc>
      </w:tr>
      <w:tr>
        <w:tblPrEx>
          <w:tblCellMar>
            <w:top w:w="0" w:type="dxa"/>
            <w:left w:w="108" w:type="dxa"/>
            <w:bottom w:w="0" w:type="dxa"/>
            <w:right w:w="108" w:type="dxa"/>
          </w:tblCellMar>
        </w:tblPrEx>
        <w:trPr>
          <w:trHeight w:val="1159" w:hRule="atLeast"/>
        </w:trPr>
        <w:tc>
          <w:tcPr>
            <w:tcW w:w="437" w:type="dxa"/>
            <w:tcBorders>
              <w:top w:val="nil"/>
              <w:left w:val="single" w:color="000000" w:sz="4" w:space="0"/>
              <w:bottom w:val="nil"/>
              <w:right w:val="single" w:color="000000" w:sz="4" w:space="0"/>
            </w:tcBorders>
            <w:shd w:val="clear" w:color="auto" w:fill="auto"/>
            <w:vAlign w:val="center"/>
          </w:tcPr>
          <w:p>
            <w:pPr>
              <w:jc w:val="center"/>
              <w:rPr>
                <w:rFonts w:ascii="宋体" w:hAnsi="宋体" w:cs="宋体"/>
                <w:color w:val="000000"/>
                <w:kern w:val="0"/>
                <w:sz w:val="22"/>
                <w:szCs w:val="22"/>
              </w:rPr>
            </w:pPr>
            <w:r>
              <w:rPr>
                <w:rFonts w:hint="eastAsia" w:ascii="宋体" w:hAnsi="宋体" w:cs="宋体"/>
                <w:color w:val="000000"/>
                <w:kern w:val="0"/>
                <w:sz w:val="22"/>
                <w:szCs w:val="22"/>
              </w:rPr>
              <w:t>C</w:t>
            </w:r>
          </w:p>
        </w:tc>
        <w:tc>
          <w:tcPr>
            <w:tcW w:w="552" w:type="dxa"/>
            <w:tcBorders>
              <w:top w:val="nil"/>
              <w:left w:val="single" w:color="auto" w:sz="4" w:space="0"/>
              <w:bottom w:val="nil"/>
              <w:right w:val="single" w:color="auto" w:sz="4" w:space="0"/>
            </w:tcBorders>
            <w:shd w:val="clear" w:color="auto" w:fill="auto"/>
            <w:vAlign w:val="center"/>
          </w:tcPr>
          <w:p>
            <w:pPr>
              <w:jc w:val="center"/>
              <w:rPr>
                <w:rFonts w:ascii="宋体" w:hAnsi="宋体" w:cs="宋体"/>
                <w:kern w:val="0"/>
                <w:sz w:val="20"/>
              </w:rPr>
            </w:pPr>
            <w:r>
              <w:rPr>
                <w:rFonts w:hint="eastAsia" w:ascii="宋体" w:hAnsi="宋体" w:cs="宋体"/>
                <w:kern w:val="0"/>
                <w:sz w:val="20"/>
              </w:rPr>
              <w:t>02</w:t>
            </w:r>
          </w:p>
        </w:tc>
        <w:tc>
          <w:tcPr>
            <w:tcW w:w="835" w:type="dxa"/>
            <w:tcBorders>
              <w:top w:val="nil"/>
              <w:left w:val="single" w:color="000000" w:sz="4" w:space="0"/>
              <w:bottom w:val="nil"/>
              <w:right w:val="single" w:color="000000" w:sz="4" w:space="0"/>
            </w:tcBorders>
            <w:shd w:val="clear" w:color="auto" w:fill="auto"/>
            <w:vAlign w:val="center"/>
          </w:tcPr>
          <w:p>
            <w:pPr>
              <w:jc w:val="center"/>
              <w:rPr>
                <w:rFonts w:ascii="宋体" w:hAnsi="宋体" w:cs="宋体"/>
                <w:color w:val="000000"/>
                <w:kern w:val="0"/>
                <w:sz w:val="22"/>
                <w:szCs w:val="22"/>
              </w:rPr>
            </w:pPr>
            <w:r>
              <w:rPr>
                <w:rFonts w:hint="eastAsia" w:ascii="宋体" w:hAnsi="宋体" w:cs="宋体"/>
                <w:color w:val="000000"/>
                <w:kern w:val="0"/>
                <w:sz w:val="22"/>
                <w:szCs w:val="22"/>
              </w:rPr>
              <w:t>自然学科教研室</w:t>
            </w:r>
          </w:p>
        </w:tc>
        <w:tc>
          <w:tcPr>
            <w:tcW w:w="957" w:type="dxa"/>
            <w:tcBorders>
              <w:top w:val="nil"/>
              <w:left w:val="nil"/>
              <w:bottom w:val="nil"/>
              <w:right w:val="single" w:color="000000" w:sz="4" w:space="0"/>
            </w:tcBorders>
            <w:shd w:val="clear" w:color="auto" w:fill="auto"/>
            <w:vAlign w:val="center"/>
          </w:tcPr>
          <w:p>
            <w:pPr>
              <w:jc w:val="center"/>
              <w:rPr>
                <w:rFonts w:ascii="宋体" w:hAnsi="宋体" w:cs="宋体"/>
                <w:color w:val="000000"/>
                <w:kern w:val="0"/>
                <w:sz w:val="22"/>
                <w:szCs w:val="22"/>
              </w:rPr>
            </w:pPr>
            <w:r>
              <w:rPr>
                <w:rFonts w:hint="eastAsia" w:ascii="宋体" w:hAnsi="宋体" w:cs="宋体"/>
                <w:color w:val="000000"/>
                <w:kern w:val="0"/>
                <w:sz w:val="22"/>
                <w:szCs w:val="22"/>
              </w:rPr>
              <w:t>计算机教师</w:t>
            </w:r>
          </w:p>
        </w:tc>
        <w:tc>
          <w:tcPr>
            <w:tcW w:w="727" w:type="dxa"/>
            <w:tcBorders>
              <w:top w:val="nil"/>
              <w:left w:val="nil"/>
              <w:bottom w:val="nil"/>
              <w:right w:val="single" w:color="000000" w:sz="4" w:space="0"/>
            </w:tcBorders>
            <w:shd w:val="clear" w:color="auto" w:fill="auto"/>
            <w:vAlign w:val="center"/>
          </w:tcPr>
          <w:p>
            <w:pPr>
              <w:jc w:val="center"/>
              <w:rPr>
                <w:rFonts w:ascii="宋体" w:hAnsi="宋体" w:cs="宋体"/>
                <w:kern w:val="0"/>
                <w:sz w:val="22"/>
                <w:szCs w:val="22"/>
              </w:rPr>
            </w:pPr>
            <w:r>
              <w:rPr>
                <w:rFonts w:hint="eastAsia" w:ascii="宋体" w:hAnsi="宋体" w:cs="宋体"/>
                <w:kern w:val="0"/>
                <w:sz w:val="22"/>
                <w:szCs w:val="22"/>
              </w:rPr>
              <w:t>1</w:t>
            </w:r>
          </w:p>
        </w:tc>
        <w:tc>
          <w:tcPr>
            <w:tcW w:w="1443" w:type="dxa"/>
            <w:tcBorders>
              <w:top w:val="nil"/>
              <w:left w:val="nil"/>
              <w:bottom w:val="nil"/>
              <w:right w:val="single" w:color="000000" w:sz="4" w:space="0"/>
            </w:tcBorders>
            <w:shd w:val="clear" w:color="auto" w:fill="auto"/>
            <w:vAlign w:val="center"/>
          </w:tcPr>
          <w:p>
            <w:pPr>
              <w:jc w:val="center"/>
              <w:rPr>
                <w:rFonts w:ascii="宋体" w:hAnsi="宋体" w:cs="宋体"/>
                <w:kern w:val="0"/>
                <w:sz w:val="22"/>
                <w:szCs w:val="22"/>
              </w:rPr>
            </w:pPr>
            <w:r>
              <w:rPr>
                <w:rFonts w:hint="eastAsia" w:ascii="宋体" w:hAnsi="宋体" w:cs="宋体"/>
                <w:kern w:val="0"/>
                <w:sz w:val="22"/>
                <w:szCs w:val="22"/>
              </w:rPr>
              <w:t>硕士研究生及以上</w:t>
            </w:r>
          </w:p>
        </w:tc>
        <w:tc>
          <w:tcPr>
            <w:tcW w:w="2422" w:type="dxa"/>
            <w:tcBorders>
              <w:top w:val="nil"/>
              <w:left w:val="nil"/>
              <w:bottom w:val="nil"/>
              <w:right w:val="single" w:color="000000" w:sz="4" w:space="0"/>
            </w:tcBorders>
            <w:shd w:val="clear" w:color="auto" w:fill="auto"/>
            <w:vAlign w:val="center"/>
          </w:tcPr>
          <w:p>
            <w:pPr>
              <w:jc w:val="center"/>
              <w:rPr>
                <w:rFonts w:ascii="宋体" w:hAnsi="宋体" w:cs="宋体"/>
                <w:kern w:val="0"/>
                <w:sz w:val="22"/>
                <w:szCs w:val="22"/>
              </w:rPr>
            </w:pPr>
            <w:r>
              <w:rPr>
                <w:rFonts w:hint="eastAsia" w:ascii="宋体" w:hAnsi="宋体" w:cs="宋体"/>
                <w:kern w:val="0"/>
                <w:sz w:val="22"/>
                <w:szCs w:val="22"/>
              </w:rPr>
              <w:t>计算机科学与技术、网络工程、软件工程、数字媒体技术、智能科学与技术、电子与计算机工程</w:t>
            </w:r>
          </w:p>
        </w:tc>
        <w:tc>
          <w:tcPr>
            <w:tcW w:w="957" w:type="dxa"/>
            <w:tcBorders>
              <w:top w:val="nil"/>
              <w:left w:val="nil"/>
              <w:bottom w:val="nil"/>
              <w:right w:val="single" w:color="000000" w:sz="4" w:space="0"/>
            </w:tcBorders>
            <w:shd w:val="clear" w:color="auto" w:fill="auto"/>
            <w:vAlign w:val="center"/>
          </w:tcPr>
          <w:p>
            <w:pPr>
              <w:jc w:val="center"/>
              <w:rPr>
                <w:rFonts w:ascii="宋体" w:hAnsi="宋体" w:cs="宋体"/>
                <w:kern w:val="0"/>
                <w:sz w:val="22"/>
                <w:szCs w:val="22"/>
              </w:rPr>
            </w:pPr>
            <w:r>
              <w:rPr>
                <w:rFonts w:hint="eastAsia" w:ascii="宋体" w:hAnsi="宋体" w:cs="宋体"/>
                <w:kern w:val="0"/>
                <w:sz w:val="22"/>
                <w:szCs w:val="22"/>
              </w:rPr>
              <w:t>32岁以下</w:t>
            </w:r>
          </w:p>
        </w:tc>
        <w:tc>
          <w:tcPr>
            <w:tcW w:w="1416" w:type="dxa"/>
            <w:tcBorders>
              <w:top w:val="nil"/>
              <w:left w:val="nil"/>
              <w:bottom w:val="nil"/>
              <w:right w:val="single" w:color="000000" w:sz="4" w:space="0"/>
            </w:tcBorders>
            <w:shd w:val="clear" w:color="auto" w:fill="auto"/>
            <w:vAlign w:val="center"/>
          </w:tcPr>
          <w:p>
            <w:pPr>
              <w:jc w:val="center"/>
              <w:rPr>
                <w:rFonts w:ascii="宋体" w:hAnsi="宋体" w:cs="宋体"/>
                <w:kern w:val="0"/>
                <w:sz w:val="22"/>
                <w:szCs w:val="22"/>
              </w:rPr>
            </w:pPr>
            <w:r>
              <w:rPr>
                <w:rFonts w:hint="eastAsia" w:ascii="宋体" w:hAnsi="宋体" w:cs="宋体"/>
                <w:kern w:val="0"/>
                <w:sz w:val="22"/>
                <w:szCs w:val="22"/>
              </w:rPr>
              <w:t>　</w:t>
            </w:r>
          </w:p>
        </w:tc>
        <w:tc>
          <w:tcPr>
            <w:tcW w:w="1134" w:type="dxa"/>
            <w:tcBorders>
              <w:top w:val="nil"/>
              <w:left w:val="nil"/>
              <w:bottom w:val="nil"/>
              <w:right w:val="single" w:color="000000" w:sz="4" w:space="0"/>
            </w:tcBorders>
            <w:shd w:val="clear" w:color="auto" w:fill="auto"/>
            <w:vAlign w:val="center"/>
          </w:tcPr>
          <w:p>
            <w:pPr>
              <w:jc w:val="center"/>
              <w:rPr>
                <w:rFonts w:ascii="宋体" w:hAnsi="宋体" w:cs="宋体"/>
                <w:color w:val="000000"/>
                <w:kern w:val="0"/>
                <w:sz w:val="22"/>
                <w:szCs w:val="22"/>
              </w:rPr>
            </w:pPr>
            <w:r>
              <w:rPr>
                <w:rFonts w:hint="eastAsia" w:ascii="宋体" w:hAnsi="宋体" w:cs="宋体"/>
                <w:color w:val="000000"/>
                <w:kern w:val="0"/>
                <w:sz w:val="22"/>
                <w:szCs w:val="22"/>
              </w:rPr>
              <w:t>专技岗</w:t>
            </w:r>
          </w:p>
        </w:tc>
      </w:tr>
      <w:tr>
        <w:tblPrEx>
          <w:tblCellMar>
            <w:top w:w="0" w:type="dxa"/>
            <w:left w:w="108" w:type="dxa"/>
            <w:bottom w:w="0" w:type="dxa"/>
            <w:right w:w="108" w:type="dxa"/>
          </w:tblCellMar>
        </w:tblPrEx>
        <w:trPr>
          <w:trHeight w:val="871" w:hRule="atLeast"/>
        </w:trPr>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kern w:val="0"/>
                <w:sz w:val="22"/>
                <w:szCs w:val="22"/>
              </w:rPr>
            </w:pPr>
            <w:r>
              <w:rPr>
                <w:rFonts w:hint="eastAsia" w:ascii="宋体" w:hAnsi="宋体" w:cs="宋体"/>
                <w:color w:val="000000"/>
                <w:kern w:val="0"/>
                <w:sz w:val="22"/>
                <w:szCs w:val="22"/>
              </w:rPr>
              <w:t>C</w:t>
            </w:r>
          </w:p>
        </w:tc>
        <w:tc>
          <w:tcPr>
            <w:tcW w:w="552"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kern w:val="0"/>
                <w:sz w:val="20"/>
              </w:rPr>
            </w:pPr>
            <w:r>
              <w:rPr>
                <w:rFonts w:hint="eastAsia" w:ascii="宋体" w:hAnsi="宋体" w:cs="宋体"/>
                <w:kern w:val="0"/>
                <w:sz w:val="20"/>
              </w:rPr>
              <w:t>03</w:t>
            </w:r>
          </w:p>
        </w:tc>
        <w:tc>
          <w:tcPr>
            <w:tcW w:w="835"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color w:val="000000"/>
                <w:kern w:val="0"/>
                <w:sz w:val="22"/>
                <w:szCs w:val="22"/>
              </w:rPr>
            </w:pPr>
            <w:r>
              <w:rPr>
                <w:rFonts w:hint="eastAsia" w:ascii="宋体" w:hAnsi="宋体" w:cs="宋体"/>
                <w:color w:val="000000"/>
                <w:kern w:val="0"/>
                <w:sz w:val="22"/>
                <w:szCs w:val="22"/>
              </w:rPr>
              <w:t>人文学科教研室</w:t>
            </w:r>
          </w:p>
        </w:tc>
        <w:tc>
          <w:tcPr>
            <w:tcW w:w="957"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color w:val="000000"/>
                <w:kern w:val="0"/>
                <w:sz w:val="22"/>
                <w:szCs w:val="22"/>
              </w:rPr>
            </w:pPr>
            <w:r>
              <w:rPr>
                <w:rFonts w:hint="eastAsia" w:ascii="宋体" w:hAnsi="宋体" w:cs="宋体"/>
                <w:color w:val="000000"/>
                <w:kern w:val="0"/>
                <w:sz w:val="22"/>
                <w:szCs w:val="22"/>
              </w:rPr>
              <w:t>语文教师</w:t>
            </w:r>
          </w:p>
        </w:tc>
        <w:tc>
          <w:tcPr>
            <w:tcW w:w="727"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kern w:val="0"/>
                <w:sz w:val="22"/>
                <w:szCs w:val="22"/>
              </w:rPr>
            </w:pPr>
            <w:r>
              <w:rPr>
                <w:rFonts w:hint="eastAsia" w:ascii="宋体" w:hAnsi="宋体" w:cs="宋体"/>
                <w:kern w:val="0"/>
                <w:sz w:val="22"/>
                <w:szCs w:val="22"/>
              </w:rPr>
              <w:t>1</w:t>
            </w:r>
          </w:p>
        </w:tc>
        <w:tc>
          <w:tcPr>
            <w:tcW w:w="1443"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kern w:val="0"/>
                <w:sz w:val="22"/>
                <w:szCs w:val="22"/>
              </w:rPr>
            </w:pPr>
            <w:r>
              <w:rPr>
                <w:rFonts w:hint="eastAsia" w:ascii="宋体" w:hAnsi="宋体" w:cs="宋体"/>
                <w:kern w:val="0"/>
                <w:sz w:val="22"/>
                <w:szCs w:val="22"/>
              </w:rPr>
              <w:t>硕士研究生及以上</w:t>
            </w:r>
          </w:p>
        </w:tc>
        <w:tc>
          <w:tcPr>
            <w:tcW w:w="2422"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kern w:val="0"/>
                <w:sz w:val="22"/>
                <w:szCs w:val="22"/>
              </w:rPr>
            </w:pPr>
            <w:r>
              <w:rPr>
                <w:rFonts w:hint="eastAsia" w:ascii="宋体" w:hAnsi="宋体" w:cs="宋体"/>
                <w:kern w:val="0"/>
                <w:sz w:val="22"/>
                <w:szCs w:val="22"/>
              </w:rPr>
              <w:t>文艺学、语言学及应用语言学、汉语言文字学、中国现代文学</w:t>
            </w:r>
          </w:p>
        </w:tc>
        <w:tc>
          <w:tcPr>
            <w:tcW w:w="957"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kern w:val="0"/>
                <w:sz w:val="22"/>
                <w:szCs w:val="22"/>
              </w:rPr>
            </w:pPr>
            <w:r>
              <w:rPr>
                <w:rFonts w:hint="eastAsia" w:ascii="宋体" w:hAnsi="宋体" w:cs="宋体"/>
                <w:kern w:val="0"/>
                <w:sz w:val="22"/>
                <w:szCs w:val="22"/>
              </w:rPr>
              <w:t>32岁以下</w:t>
            </w:r>
          </w:p>
        </w:tc>
        <w:tc>
          <w:tcPr>
            <w:tcW w:w="1416"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kern w:val="0"/>
                <w:sz w:val="22"/>
                <w:szCs w:val="22"/>
              </w:rPr>
            </w:pPr>
            <w:r>
              <w:rPr>
                <w:rFonts w:hint="eastAsia" w:ascii="宋体" w:hAnsi="宋体" w:cs="宋体"/>
                <w:kern w:val="0"/>
                <w:sz w:val="22"/>
                <w:szCs w:val="22"/>
              </w:rPr>
              <w:t>　</w:t>
            </w:r>
          </w:p>
        </w:tc>
        <w:tc>
          <w:tcPr>
            <w:tcW w:w="1134"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color w:val="000000"/>
                <w:kern w:val="0"/>
                <w:sz w:val="22"/>
                <w:szCs w:val="22"/>
              </w:rPr>
            </w:pPr>
            <w:r>
              <w:rPr>
                <w:rFonts w:hint="eastAsia" w:ascii="宋体" w:hAnsi="宋体" w:cs="宋体"/>
                <w:color w:val="000000"/>
                <w:kern w:val="0"/>
                <w:sz w:val="22"/>
                <w:szCs w:val="22"/>
              </w:rPr>
              <w:t>专技岗</w:t>
            </w:r>
          </w:p>
        </w:tc>
      </w:tr>
      <w:tr>
        <w:tblPrEx>
          <w:tblCellMar>
            <w:top w:w="0" w:type="dxa"/>
            <w:left w:w="108" w:type="dxa"/>
            <w:bottom w:w="0" w:type="dxa"/>
            <w:right w:w="108" w:type="dxa"/>
          </w:tblCellMar>
        </w:tblPrEx>
        <w:trPr>
          <w:trHeight w:val="584" w:hRule="atLeast"/>
        </w:trPr>
        <w:tc>
          <w:tcPr>
            <w:tcW w:w="437" w:type="dxa"/>
            <w:tcBorders>
              <w:top w:val="nil"/>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kern w:val="0"/>
                <w:sz w:val="22"/>
                <w:szCs w:val="22"/>
              </w:rPr>
            </w:pPr>
            <w:r>
              <w:rPr>
                <w:rFonts w:hint="eastAsia" w:ascii="宋体" w:hAnsi="宋体" w:cs="宋体"/>
                <w:color w:val="000000"/>
                <w:kern w:val="0"/>
                <w:sz w:val="22"/>
                <w:szCs w:val="22"/>
              </w:rPr>
              <w:t>合计</w:t>
            </w:r>
          </w:p>
        </w:tc>
        <w:tc>
          <w:tcPr>
            <w:tcW w:w="552" w:type="dxa"/>
            <w:tcBorders>
              <w:top w:val="nil"/>
              <w:left w:val="nil"/>
              <w:bottom w:val="single" w:color="000000" w:sz="4" w:space="0"/>
              <w:right w:val="single" w:color="000000" w:sz="4" w:space="0"/>
            </w:tcBorders>
            <w:shd w:val="clear" w:color="auto" w:fill="auto"/>
            <w:vAlign w:val="center"/>
          </w:tcPr>
          <w:p>
            <w:pPr>
              <w:jc w:val="center"/>
              <w:rPr>
                <w:rFonts w:ascii="宋体" w:hAnsi="宋体" w:cs="宋体"/>
                <w:kern w:val="0"/>
                <w:sz w:val="20"/>
              </w:rPr>
            </w:pPr>
            <w:r>
              <w:rPr>
                <w:rFonts w:hint="eastAsia" w:ascii="宋体" w:hAnsi="宋体" w:cs="宋体"/>
                <w:kern w:val="0"/>
                <w:sz w:val="20"/>
              </w:rPr>
              <w:t>　</w:t>
            </w:r>
          </w:p>
        </w:tc>
        <w:tc>
          <w:tcPr>
            <w:tcW w:w="835" w:type="dxa"/>
            <w:tcBorders>
              <w:top w:val="nil"/>
              <w:left w:val="nil"/>
              <w:bottom w:val="single" w:color="000000" w:sz="4" w:space="0"/>
              <w:right w:val="single" w:color="000000" w:sz="4" w:space="0"/>
            </w:tcBorders>
            <w:shd w:val="clear" w:color="auto" w:fill="auto"/>
            <w:vAlign w:val="center"/>
          </w:tcPr>
          <w:p>
            <w:pPr>
              <w:jc w:val="center"/>
              <w:rPr>
                <w:rFonts w:ascii="宋体" w:hAnsi="宋体" w:cs="宋体"/>
                <w:color w:val="000000"/>
                <w:kern w:val="0"/>
                <w:sz w:val="22"/>
                <w:szCs w:val="22"/>
              </w:rPr>
            </w:pPr>
            <w:r>
              <w:rPr>
                <w:rFonts w:hint="eastAsia" w:ascii="宋体" w:hAnsi="宋体" w:cs="宋体"/>
                <w:color w:val="000000"/>
                <w:kern w:val="0"/>
                <w:sz w:val="22"/>
                <w:szCs w:val="22"/>
              </w:rPr>
              <w:t>　</w:t>
            </w:r>
          </w:p>
        </w:tc>
        <w:tc>
          <w:tcPr>
            <w:tcW w:w="957" w:type="dxa"/>
            <w:tcBorders>
              <w:top w:val="nil"/>
              <w:left w:val="nil"/>
              <w:bottom w:val="single" w:color="000000" w:sz="4" w:space="0"/>
              <w:right w:val="single" w:color="000000" w:sz="4" w:space="0"/>
            </w:tcBorders>
            <w:shd w:val="clear" w:color="auto" w:fill="auto"/>
            <w:vAlign w:val="center"/>
          </w:tcPr>
          <w:p>
            <w:pPr>
              <w:jc w:val="center"/>
              <w:rPr>
                <w:rFonts w:ascii="宋体" w:hAnsi="宋体" w:cs="宋体"/>
                <w:color w:val="000000"/>
                <w:kern w:val="0"/>
                <w:sz w:val="22"/>
                <w:szCs w:val="22"/>
              </w:rPr>
            </w:pPr>
            <w:r>
              <w:rPr>
                <w:rFonts w:hint="eastAsia" w:ascii="宋体" w:hAnsi="宋体" w:cs="宋体"/>
                <w:color w:val="000000"/>
                <w:kern w:val="0"/>
                <w:sz w:val="22"/>
                <w:szCs w:val="22"/>
              </w:rPr>
              <w:t>　</w:t>
            </w:r>
          </w:p>
        </w:tc>
        <w:tc>
          <w:tcPr>
            <w:tcW w:w="727" w:type="dxa"/>
            <w:tcBorders>
              <w:top w:val="nil"/>
              <w:left w:val="nil"/>
              <w:bottom w:val="single" w:color="000000" w:sz="4" w:space="0"/>
              <w:right w:val="single" w:color="000000" w:sz="4" w:space="0"/>
            </w:tcBorders>
            <w:shd w:val="clear" w:color="auto" w:fill="auto"/>
            <w:vAlign w:val="center"/>
          </w:tcPr>
          <w:p>
            <w:pPr>
              <w:jc w:val="center"/>
              <w:rPr>
                <w:rFonts w:ascii="宋体" w:hAnsi="宋体" w:cs="宋体"/>
                <w:kern w:val="0"/>
                <w:sz w:val="22"/>
                <w:szCs w:val="22"/>
              </w:rPr>
            </w:pPr>
            <w:r>
              <w:rPr>
                <w:rFonts w:hint="eastAsia" w:ascii="宋体" w:hAnsi="宋体" w:cs="宋体"/>
                <w:kern w:val="0"/>
                <w:sz w:val="22"/>
                <w:szCs w:val="22"/>
              </w:rPr>
              <w:t>3</w:t>
            </w:r>
          </w:p>
        </w:tc>
        <w:tc>
          <w:tcPr>
            <w:tcW w:w="1443" w:type="dxa"/>
            <w:tcBorders>
              <w:top w:val="nil"/>
              <w:left w:val="nil"/>
              <w:bottom w:val="single" w:color="000000" w:sz="4" w:space="0"/>
              <w:right w:val="single" w:color="000000" w:sz="4" w:space="0"/>
            </w:tcBorders>
            <w:shd w:val="clear" w:color="auto" w:fill="auto"/>
            <w:vAlign w:val="center"/>
          </w:tcPr>
          <w:p>
            <w:pPr>
              <w:jc w:val="center"/>
              <w:rPr>
                <w:rFonts w:ascii="宋体" w:hAnsi="宋体" w:cs="宋体"/>
                <w:kern w:val="0"/>
                <w:sz w:val="22"/>
                <w:szCs w:val="22"/>
              </w:rPr>
            </w:pPr>
            <w:r>
              <w:rPr>
                <w:rFonts w:hint="eastAsia" w:ascii="宋体" w:hAnsi="宋体" w:cs="宋体"/>
                <w:kern w:val="0"/>
                <w:sz w:val="22"/>
                <w:szCs w:val="22"/>
              </w:rPr>
              <w:t>　</w:t>
            </w:r>
          </w:p>
        </w:tc>
        <w:tc>
          <w:tcPr>
            <w:tcW w:w="2422" w:type="dxa"/>
            <w:tcBorders>
              <w:top w:val="nil"/>
              <w:left w:val="nil"/>
              <w:bottom w:val="single" w:color="000000" w:sz="4" w:space="0"/>
              <w:right w:val="single" w:color="000000" w:sz="4" w:space="0"/>
            </w:tcBorders>
            <w:shd w:val="clear" w:color="auto" w:fill="auto"/>
            <w:vAlign w:val="center"/>
          </w:tcPr>
          <w:p>
            <w:pPr>
              <w:jc w:val="center"/>
              <w:rPr>
                <w:rFonts w:ascii="宋体" w:hAnsi="宋体" w:cs="宋体"/>
                <w:kern w:val="0"/>
                <w:sz w:val="22"/>
                <w:szCs w:val="22"/>
              </w:rPr>
            </w:pPr>
            <w:r>
              <w:rPr>
                <w:rFonts w:hint="eastAsia" w:ascii="宋体" w:hAnsi="宋体" w:cs="宋体"/>
                <w:kern w:val="0"/>
                <w:sz w:val="22"/>
                <w:szCs w:val="22"/>
              </w:rPr>
              <w:t>　</w:t>
            </w:r>
          </w:p>
        </w:tc>
        <w:tc>
          <w:tcPr>
            <w:tcW w:w="957" w:type="dxa"/>
            <w:tcBorders>
              <w:top w:val="nil"/>
              <w:left w:val="nil"/>
              <w:bottom w:val="single" w:color="000000" w:sz="4" w:space="0"/>
              <w:right w:val="single" w:color="000000" w:sz="4" w:space="0"/>
            </w:tcBorders>
            <w:shd w:val="clear" w:color="auto" w:fill="auto"/>
            <w:vAlign w:val="center"/>
          </w:tcPr>
          <w:p>
            <w:pPr>
              <w:jc w:val="center"/>
              <w:rPr>
                <w:rFonts w:ascii="宋体" w:hAnsi="宋体" w:cs="宋体"/>
                <w:kern w:val="0"/>
                <w:sz w:val="22"/>
                <w:szCs w:val="22"/>
              </w:rPr>
            </w:pPr>
            <w:r>
              <w:rPr>
                <w:rFonts w:hint="eastAsia" w:ascii="宋体" w:hAnsi="宋体" w:cs="宋体"/>
                <w:kern w:val="0"/>
                <w:sz w:val="22"/>
                <w:szCs w:val="22"/>
              </w:rPr>
              <w:t>　</w:t>
            </w:r>
          </w:p>
        </w:tc>
        <w:tc>
          <w:tcPr>
            <w:tcW w:w="1416" w:type="dxa"/>
            <w:tcBorders>
              <w:top w:val="nil"/>
              <w:left w:val="nil"/>
              <w:bottom w:val="single" w:color="000000" w:sz="4" w:space="0"/>
              <w:right w:val="single" w:color="000000" w:sz="4" w:space="0"/>
            </w:tcBorders>
            <w:shd w:val="clear" w:color="auto" w:fill="auto"/>
            <w:vAlign w:val="center"/>
          </w:tcPr>
          <w:p>
            <w:pPr>
              <w:jc w:val="center"/>
              <w:rPr>
                <w:rFonts w:ascii="宋体" w:hAnsi="宋体" w:cs="宋体"/>
                <w:kern w:val="0"/>
                <w:sz w:val="22"/>
                <w:szCs w:val="22"/>
              </w:rPr>
            </w:pPr>
            <w:r>
              <w:rPr>
                <w:rFonts w:hint="eastAsia" w:ascii="宋体" w:hAnsi="宋体" w:cs="宋体"/>
                <w:kern w:val="0"/>
                <w:sz w:val="22"/>
                <w:szCs w:val="22"/>
              </w:rPr>
              <w:t>　</w:t>
            </w:r>
          </w:p>
        </w:tc>
        <w:tc>
          <w:tcPr>
            <w:tcW w:w="1134" w:type="dxa"/>
            <w:tcBorders>
              <w:top w:val="nil"/>
              <w:left w:val="nil"/>
              <w:bottom w:val="single" w:color="000000" w:sz="4" w:space="0"/>
              <w:right w:val="single" w:color="000000" w:sz="4" w:space="0"/>
            </w:tcBorders>
            <w:shd w:val="clear" w:color="auto" w:fill="auto"/>
            <w:vAlign w:val="center"/>
          </w:tcPr>
          <w:p>
            <w:pPr>
              <w:jc w:val="center"/>
              <w:rPr>
                <w:rFonts w:ascii="宋体" w:hAns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297" w:hRule="atLeast"/>
        </w:trPr>
        <w:tc>
          <w:tcPr>
            <w:tcW w:w="10880" w:type="dxa"/>
            <w:gridSpan w:val="10"/>
            <w:tcBorders>
              <w:top w:val="nil"/>
              <w:left w:val="nil"/>
              <w:bottom w:val="nil"/>
              <w:right w:val="nil"/>
            </w:tcBorders>
            <w:shd w:val="clear" w:color="auto" w:fill="auto"/>
            <w:noWrap/>
            <w:vAlign w:val="center"/>
          </w:tcPr>
          <w:p>
            <w:pPr>
              <w:jc w:val="left"/>
              <w:rPr>
                <w:rFonts w:ascii="宋体" w:hAnsi="宋体" w:cs="宋体"/>
                <w:color w:val="000000"/>
                <w:kern w:val="0"/>
                <w:sz w:val="22"/>
                <w:szCs w:val="22"/>
              </w:rPr>
            </w:pPr>
            <w:r>
              <w:rPr>
                <w:rFonts w:hint="eastAsia" w:ascii="宋体" w:hAnsi="宋体" w:cs="宋体"/>
                <w:color w:val="000000"/>
                <w:kern w:val="0"/>
                <w:sz w:val="22"/>
                <w:szCs w:val="22"/>
              </w:rPr>
              <w:t xml:space="preserve">备注：年龄要求：32岁以下指1988年1月1日以后出生，其他以此类推。                          </w:t>
            </w:r>
          </w:p>
        </w:tc>
      </w:tr>
    </w:tbl>
    <w:p>
      <w:pPr>
        <w:jc w:val="center"/>
        <w:textAlignment w:val="center"/>
        <w:rPr>
          <w:rFonts w:hint="eastAsia" w:ascii="宋体" w:hAnsi="宋体" w:cs="宋体"/>
          <w:b/>
          <w:bCs/>
          <w:kern w:val="0"/>
          <w:sz w:val="48"/>
          <w:szCs w:val="48"/>
        </w:rPr>
      </w:pPr>
    </w:p>
    <w:p>
      <w:pPr>
        <w:jc w:val="center"/>
        <w:textAlignment w:val="center"/>
        <w:rPr>
          <w:rFonts w:hint="eastAsia" w:ascii="宋体" w:hAnsi="宋体"/>
          <w:color w:val="000000"/>
          <w:sz w:val="28"/>
          <w:szCs w:val="28"/>
        </w:rPr>
      </w:pPr>
      <w:r>
        <w:rPr>
          <w:rFonts w:hint="eastAsia" w:ascii="宋体" w:hAnsi="宋体" w:cs="宋体"/>
          <w:b/>
          <w:bCs/>
          <w:kern w:val="0"/>
          <w:sz w:val="48"/>
          <w:szCs w:val="48"/>
        </w:rPr>
        <w:t>南华大学2020年度引才计划表（最终计划以本校官网公布的为准）</w:t>
      </w:r>
    </w:p>
    <w:tbl>
      <w:tblPr>
        <w:tblStyle w:val="5"/>
        <w:tblW w:w="10698" w:type="dxa"/>
        <w:jc w:val="center"/>
        <w:tblLayout w:type="fixed"/>
        <w:tblCellMar>
          <w:top w:w="0" w:type="dxa"/>
          <w:left w:w="108" w:type="dxa"/>
          <w:bottom w:w="0" w:type="dxa"/>
          <w:right w:w="108" w:type="dxa"/>
        </w:tblCellMar>
      </w:tblPr>
      <w:tblGrid>
        <w:gridCol w:w="719"/>
        <w:gridCol w:w="550"/>
        <w:gridCol w:w="1429"/>
        <w:gridCol w:w="1429"/>
        <w:gridCol w:w="3910"/>
        <w:gridCol w:w="2661"/>
      </w:tblGrid>
      <w:tr>
        <w:tblPrEx>
          <w:tblCellMar>
            <w:top w:w="0" w:type="dxa"/>
            <w:left w:w="108" w:type="dxa"/>
            <w:bottom w:w="0" w:type="dxa"/>
            <w:right w:w="108" w:type="dxa"/>
          </w:tblCellMar>
        </w:tblPrEx>
        <w:trPr>
          <w:trHeight w:val="539" w:hRule="atLeast"/>
          <w:jc w:val="center"/>
        </w:trPr>
        <w:tc>
          <w:tcPr>
            <w:tcW w:w="71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kern w:val="0"/>
                <w:sz w:val="20"/>
              </w:rPr>
            </w:pPr>
            <w:r>
              <w:rPr>
                <w:rFonts w:hint="eastAsia" w:ascii="宋体" w:hAnsi="宋体" w:cs="宋体"/>
                <w:b/>
                <w:bCs/>
                <w:kern w:val="0"/>
                <w:sz w:val="28"/>
              </w:rPr>
              <w:t>序号</w:t>
            </w:r>
          </w:p>
        </w:tc>
        <w:tc>
          <w:tcPr>
            <w:tcW w:w="55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kern w:val="0"/>
                <w:sz w:val="20"/>
              </w:rPr>
            </w:pPr>
            <w:r>
              <w:rPr>
                <w:rFonts w:hint="eastAsia" w:ascii="宋体" w:hAnsi="宋体" w:cs="宋体"/>
                <w:b/>
                <w:bCs/>
                <w:kern w:val="0"/>
                <w:sz w:val="28"/>
              </w:rPr>
              <w:t>单位名称</w:t>
            </w:r>
          </w:p>
        </w:tc>
        <w:tc>
          <w:tcPr>
            <w:tcW w:w="142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kern w:val="0"/>
                <w:sz w:val="20"/>
              </w:rPr>
            </w:pPr>
            <w:r>
              <w:rPr>
                <w:rFonts w:hint="eastAsia" w:ascii="宋体" w:hAnsi="宋体" w:cs="宋体"/>
                <w:b/>
                <w:bCs/>
                <w:kern w:val="0"/>
                <w:sz w:val="28"/>
              </w:rPr>
              <w:t>系（科）、教研室、实验中心</w:t>
            </w:r>
          </w:p>
        </w:tc>
        <w:tc>
          <w:tcPr>
            <w:tcW w:w="8000" w:type="dxa"/>
            <w:gridSpan w:val="3"/>
            <w:tcBorders>
              <w:top w:val="single" w:color="auto" w:sz="4" w:space="0"/>
              <w:left w:val="nil"/>
              <w:bottom w:val="single" w:color="auto" w:sz="4" w:space="0"/>
              <w:right w:val="single" w:color="auto" w:sz="4" w:space="0"/>
            </w:tcBorders>
            <w:shd w:val="clear" w:color="auto" w:fill="auto"/>
            <w:noWrap/>
            <w:vAlign w:val="center"/>
          </w:tcPr>
          <w:p>
            <w:pPr>
              <w:jc w:val="center"/>
              <w:rPr>
                <w:rFonts w:ascii="宋体" w:hAnsi="宋体" w:cs="宋体"/>
                <w:b/>
                <w:bCs/>
                <w:kern w:val="0"/>
                <w:sz w:val="20"/>
              </w:rPr>
            </w:pPr>
            <w:r>
              <w:rPr>
                <w:rFonts w:hint="eastAsia" w:ascii="宋体" w:hAnsi="宋体" w:cs="宋体"/>
                <w:b/>
                <w:bCs/>
                <w:kern w:val="0"/>
                <w:sz w:val="28"/>
              </w:rPr>
              <w:t>基     本     要     求</w:t>
            </w:r>
          </w:p>
        </w:tc>
      </w:tr>
      <w:tr>
        <w:tblPrEx>
          <w:tblCellMar>
            <w:top w:w="0" w:type="dxa"/>
            <w:left w:w="108" w:type="dxa"/>
            <w:bottom w:w="0" w:type="dxa"/>
            <w:right w:w="108" w:type="dxa"/>
          </w:tblCellMar>
        </w:tblPrEx>
        <w:trPr>
          <w:trHeight w:val="334" w:hRule="atLeast"/>
          <w:jc w:val="center"/>
        </w:trPr>
        <w:tc>
          <w:tcPr>
            <w:tcW w:w="719"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b/>
                <w:bCs/>
                <w:kern w:val="0"/>
                <w:sz w:val="20"/>
              </w:rPr>
            </w:pPr>
          </w:p>
        </w:tc>
        <w:tc>
          <w:tcPr>
            <w:tcW w:w="55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b/>
                <w:bCs/>
                <w:kern w:val="0"/>
                <w:sz w:val="20"/>
              </w:rPr>
            </w:pPr>
          </w:p>
        </w:tc>
        <w:tc>
          <w:tcPr>
            <w:tcW w:w="1429"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b/>
                <w:bCs/>
                <w:kern w:val="0"/>
                <w:sz w:val="20"/>
              </w:rPr>
            </w:pPr>
          </w:p>
        </w:tc>
        <w:tc>
          <w:tcPr>
            <w:tcW w:w="1429"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kern w:val="0"/>
                <w:sz w:val="20"/>
              </w:rPr>
            </w:pPr>
            <w:r>
              <w:rPr>
                <w:rFonts w:hint="eastAsia" w:ascii="宋体" w:hAnsi="宋体" w:cs="宋体"/>
                <w:b/>
                <w:bCs/>
                <w:kern w:val="0"/>
                <w:sz w:val="28"/>
              </w:rPr>
              <w:t>学历/学位</w:t>
            </w:r>
          </w:p>
        </w:tc>
        <w:tc>
          <w:tcPr>
            <w:tcW w:w="3910" w:type="dxa"/>
            <w:vMerge w:val="restart"/>
            <w:tcBorders>
              <w:top w:val="nil"/>
              <w:left w:val="single" w:color="auto" w:sz="4" w:space="0"/>
              <w:bottom w:val="single" w:color="auto" w:sz="4" w:space="0"/>
              <w:right w:val="single" w:color="auto" w:sz="4" w:space="0"/>
            </w:tcBorders>
            <w:shd w:val="clear" w:color="auto" w:fill="auto"/>
            <w:vAlign w:val="center"/>
          </w:tcPr>
          <w:p>
            <w:pPr>
              <w:jc w:val="left"/>
              <w:rPr>
                <w:rFonts w:ascii="宋体" w:hAnsi="宋体" w:cs="宋体"/>
                <w:b/>
                <w:bCs/>
                <w:color w:val="000000"/>
                <w:kern w:val="0"/>
                <w:sz w:val="20"/>
              </w:rPr>
            </w:pPr>
            <w:r>
              <w:rPr>
                <w:rFonts w:hint="eastAsia" w:ascii="宋体" w:hAnsi="宋体" w:cs="宋体"/>
                <w:b/>
                <w:bCs/>
                <w:color w:val="000000"/>
                <w:kern w:val="0"/>
                <w:sz w:val="28"/>
              </w:rPr>
              <w:t>所学专业</w:t>
            </w:r>
            <w:r>
              <w:rPr>
                <w:rFonts w:hint="eastAsia" w:ascii="宋体" w:hAnsi="宋体" w:cs="宋体"/>
                <w:b/>
                <w:bCs/>
                <w:color w:val="000000"/>
                <w:kern w:val="0"/>
                <w:sz w:val="28"/>
              </w:rPr>
              <w:br w:type="textWrapping"/>
            </w:r>
            <w:r>
              <w:rPr>
                <w:rFonts w:hint="eastAsia" w:ascii="宋体" w:hAnsi="宋体" w:cs="宋体"/>
                <w:b/>
                <w:bCs/>
                <w:color w:val="000000"/>
                <w:kern w:val="0"/>
                <w:sz w:val="28"/>
              </w:rPr>
              <w:t>（请参照省人社厅下发的学科专业目录）</w:t>
            </w:r>
          </w:p>
        </w:tc>
        <w:tc>
          <w:tcPr>
            <w:tcW w:w="2661" w:type="dxa"/>
            <w:vMerge w:val="restart"/>
            <w:tcBorders>
              <w:top w:val="nil"/>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b/>
                <w:bCs/>
                <w:color w:val="000000"/>
                <w:kern w:val="0"/>
                <w:sz w:val="20"/>
              </w:rPr>
            </w:pPr>
            <w:r>
              <w:rPr>
                <w:rFonts w:hint="eastAsia" w:ascii="宋体" w:hAnsi="宋体" w:cs="宋体"/>
                <w:b/>
                <w:bCs/>
                <w:color w:val="000000"/>
                <w:kern w:val="0"/>
                <w:sz w:val="28"/>
              </w:rPr>
              <w:t>其他</w:t>
            </w:r>
          </w:p>
        </w:tc>
      </w:tr>
      <w:tr>
        <w:tblPrEx>
          <w:tblCellMar>
            <w:top w:w="0" w:type="dxa"/>
            <w:left w:w="108" w:type="dxa"/>
            <w:bottom w:w="0" w:type="dxa"/>
            <w:right w:w="108" w:type="dxa"/>
          </w:tblCellMar>
        </w:tblPrEx>
        <w:trPr>
          <w:trHeight w:val="1265" w:hRule="atLeast"/>
          <w:jc w:val="center"/>
        </w:trPr>
        <w:tc>
          <w:tcPr>
            <w:tcW w:w="719"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b/>
                <w:bCs/>
                <w:kern w:val="0"/>
                <w:sz w:val="20"/>
              </w:rPr>
            </w:pPr>
          </w:p>
        </w:tc>
        <w:tc>
          <w:tcPr>
            <w:tcW w:w="55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b/>
                <w:bCs/>
                <w:kern w:val="0"/>
                <w:sz w:val="20"/>
              </w:rPr>
            </w:pPr>
          </w:p>
        </w:tc>
        <w:tc>
          <w:tcPr>
            <w:tcW w:w="1429"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b/>
                <w:bCs/>
                <w:kern w:val="0"/>
                <w:sz w:val="20"/>
              </w:rPr>
            </w:pPr>
          </w:p>
        </w:tc>
        <w:tc>
          <w:tcPr>
            <w:tcW w:w="1429"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b/>
                <w:bCs/>
                <w:kern w:val="0"/>
                <w:sz w:val="20"/>
              </w:rPr>
            </w:pPr>
          </w:p>
        </w:tc>
        <w:tc>
          <w:tcPr>
            <w:tcW w:w="3910"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b/>
                <w:bCs/>
                <w:color w:val="000000"/>
                <w:kern w:val="0"/>
                <w:sz w:val="20"/>
              </w:rPr>
            </w:pPr>
          </w:p>
        </w:tc>
        <w:tc>
          <w:tcPr>
            <w:tcW w:w="2661"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b/>
                <w:bCs/>
                <w:color w:val="000000"/>
                <w:kern w:val="0"/>
                <w:sz w:val="20"/>
              </w:rPr>
            </w:pPr>
          </w:p>
        </w:tc>
      </w:tr>
      <w:tr>
        <w:tblPrEx>
          <w:tblCellMar>
            <w:top w:w="0" w:type="dxa"/>
            <w:left w:w="108" w:type="dxa"/>
            <w:bottom w:w="0" w:type="dxa"/>
            <w:right w:w="108" w:type="dxa"/>
          </w:tblCellMar>
        </w:tblPrEx>
        <w:trPr>
          <w:trHeight w:val="804" w:hRule="atLeast"/>
          <w:jc w:val="center"/>
        </w:trPr>
        <w:tc>
          <w:tcPr>
            <w:tcW w:w="719"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1</w:t>
            </w:r>
          </w:p>
        </w:tc>
        <w:tc>
          <w:tcPr>
            <w:tcW w:w="550"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机械工程学院</w:t>
            </w: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机械设计制造及其自动化系</w:t>
            </w: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391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机械工程类、控制科学与工程类、仪器科学与技术类</w:t>
            </w:r>
          </w:p>
        </w:tc>
        <w:tc>
          <w:tcPr>
            <w:tcW w:w="2661" w:type="dxa"/>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1069" w:hRule="atLeast"/>
          <w:jc w:val="center"/>
        </w:trPr>
        <w:tc>
          <w:tcPr>
            <w:tcW w:w="719"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550"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能源与动力工程系、过程装备与控制工程</w:t>
            </w: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391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动力工程及工程热物理类</w:t>
            </w:r>
          </w:p>
        </w:tc>
        <w:tc>
          <w:tcPr>
            <w:tcW w:w="2661" w:type="dxa"/>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539" w:hRule="atLeast"/>
          <w:jc w:val="center"/>
        </w:trPr>
        <w:tc>
          <w:tcPr>
            <w:tcW w:w="719"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550"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智能制造工程</w:t>
            </w: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391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机械工程类、控制科学与工程类、电子科学与技术类</w:t>
            </w:r>
          </w:p>
        </w:tc>
        <w:tc>
          <w:tcPr>
            <w:tcW w:w="2661" w:type="dxa"/>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334" w:hRule="atLeast"/>
          <w:jc w:val="center"/>
        </w:trPr>
        <w:tc>
          <w:tcPr>
            <w:tcW w:w="719"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550"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车辆工程</w:t>
            </w: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391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机械工程类</w:t>
            </w:r>
          </w:p>
        </w:tc>
        <w:tc>
          <w:tcPr>
            <w:tcW w:w="2661" w:type="dxa"/>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539" w:hRule="atLeast"/>
          <w:jc w:val="center"/>
        </w:trPr>
        <w:tc>
          <w:tcPr>
            <w:tcW w:w="719"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550"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工程图学教研室</w:t>
            </w: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391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机械工程类</w:t>
            </w:r>
          </w:p>
        </w:tc>
        <w:tc>
          <w:tcPr>
            <w:tcW w:w="2661" w:type="dxa"/>
            <w:tcBorders>
              <w:top w:val="nil"/>
              <w:left w:val="nil"/>
              <w:bottom w:val="single" w:color="auto" w:sz="4" w:space="0"/>
              <w:right w:val="single" w:color="auto" w:sz="4" w:space="0"/>
            </w:tcBorders>
            <w:shd w:val="clear" w:color="auto" w:fill="auto"/>
            <w:noWrap/>
            <w:vAlign w:val="center"/>
          </w:tcPr>
          <w:p>
            <w:pPr>
              <w:rPr>
                <w:rFonts w:ascii="宋体" w:hAnsi="宋体" w:cs="宋体"/>
                <w:color w:val="000000"/>
                <w:kern w:val="0"/>
                <w:sz w:val="24"/>
              </w:rPr>
            </w:pPr>
          </w:p>
        </w:tc>
      </w:tr>
      <w:tr>
        <w:tblPrEx>
          <w:tblCellMar>
            <w:top w:w="0" w:type="dxa"/>
            <w:left w:w="108" w:type="dxa"/>
            <w:bottom w:w="0" w:type="dxa"/>
            <w:right w:w="108" w:type="dxa"/>
          </w:tblCellMar>
        </w:tblPrEx>
        <w:trPr>
          <w:trHeight w:val="539" w:hRule="atLeast"/>
          <w:jc w:val="center"/>
        </w:trPr>
        <w:tc>
          <w:tcPr>
            <w:tcW w:w="719"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550"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材料成型及控制工程</w:t>
            </w: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391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机械工程类，材料科学与工程类</w:t>
            </w:r>
          </w:p>
        </w:tc>
        <w:tc>
          <w:tcPr>
            <w:tcW w:w="2661"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539" w:hRule="atLeast"/>
          <w:jc w:val="center"/>
        </w:trPr>
        <w:tc>
          <w:tcPr>
            <w:tcW w:w="719"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2</w:t>
            </w:r>
          </w:p>
        </w:tc>
        <w:tc>
          <w:tcPr>
            <w:tcW w:w="550"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电气工程学院</w:t>
            </w: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通信工程系</w:t>
            </w: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391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信息与通信工程类、电子科学与技术类、计算机科学与技术类、控制科学与工程类</w:t>
            </w:r>
          </w:p>
        </w:tc>
        <w:tc>
          <w:tcPr>
            <w:tcW w:w="2661" w:type="dxa"/>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539" w:hRule="atLeast"/>
          <w:jc w:val="center"/>
        </w:trPr>
        <w:tc>
          <w:tcPr>
            <w:tcW w:w="719"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550"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电气工程系</w:t>
            </w: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391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电气工程类、控制科学与工程类、计算机科学与技术类</w:t>
            </w:r>
          </w:p>
        </w:tc>
        <w:tc>
          <w:tcPr>
            <w:tcW w:w="2661"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804" w:hRule="atLeast"/>
          <w:jc w:val="center"/>
        </w:trPr>
        <w:tc>
          <w:tcPr>
            <w:tcW w:w="719"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550"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电子工程系</w:t>
            </w: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391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电子科学与技术类、信息与通信工程类、控制科学与工程类、光学工程专业、物理学类（光学或凝聚态物理方向）</w:t>
            </w:r>
          </w:p>
        </w:tc>
        <w:tc>
          <w:tcPr>
            <w:tcW w:w="2661"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334" w:hRule="atLeast"/>
          <w:jc w:val="center"/>
        </w:trPr>
        <w:tc>
          <w:tcPr>
            <w:tcW w:w="719"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550"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自动化系</w:t>
            </w: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391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控制科学与工程类</w:t>
            </w:r>
          </w:p>
        </w:tc>
        <w:tc>
          <w:tcPr>
            <w:tcW w:w="2661" w:type="dxa"/>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539" w:hRule="atLeast"/>
          <w:jc w:val="center"/>
        </w:trPr>
        <w:tc>
          <w:tcPr>
            <w:tcW w:w="719"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550"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测控技术与仪器系</w:t>
            </w: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391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仪器科学与技术类、光学工程专业、控制科学与工程类、机械工程类</w:t>
            </w:r>
          </w:p>
        </w:tc>
        <w:tc>
          <w:tcPr>
            <w:tcW w:w="2661" w:type="dxa"/>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539" w:hRule="atLeast"/>
          <w:jc w:val="center"/>
        </w:trPr>
        <w:tc>
          <w:tcPr>
            <w:tcW w:w="719"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550"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生物医学工程系</w:t>
            </w: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391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生物医学工程专业、仪器科学与技术类</w:t>
            </w:r>
          </w:p>
        </w:tc>
        <w:tc>
          <w:tcPr>
            <w:tcW w:w="2661" w:type="dxa"/>
            <w:tcBorders>
              <w:top w:val="nil"/>
              <w:left w:val="nil"/>
              <w:bottom w:val="single" w:color="auto" w:sz="4" w:space="0"/>
              <w:right w:val="single" w:color="auto" w:sz="4" w:space="0"/>
            </w:tcBorders>
            <w:shd w:val="clear" w:color="auto" w:fill="auto"/>
            <w:noWrap/>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539" w:hRule="atLeast"/>
          <w:jc w:val="center"/>
        </w:trPr>
        <w:tc>
          <w:tcPr>
            <w:tcW w:w="719"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550"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电工电子教学中心</w:t>
            </w: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391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电子科学与技术类、电气工程类、控制科学与工程类</w:t>
            </w:r>
          </w:p>
        </w:tc>
        <w:tc>
          <w:tcPr>
            <w:tcW w:w="2661"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有从事电力电子技术相关研究经历者优先</w:t>
            </w:r>
          </w:p>
        </w:tc>
      </w:tr>
      <w:tr>
        <w:tblPrEx>
          <w:tblCellMar>
            <w:top w:w="0" w:type="dxa"/>
            <w:left w:w="108" w:type="dxa"/>
            <w:bottom w:w="0" w:type="dxa"/>
            <w:right w:w="108" w:type="dxa"/>
          </w:tblCellMar>
        </w:tblPrEx>
        <w:trPr>
          <w:trHeight w:val="539" w:hRule="atLeast"/>
          <w:jc w:val="center"/>
        </w:trPr>
        <w:tc>
          <w:tcPr>
            <w:tcW w:w="719"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3</w:t>
            </w:r>
          </w:p>
        </w:tc>
        <w:tc>
          <w:tcPr>
            <w:tcW w:w="550"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核科学技术学院</w:t>
            </w: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辐射防护与核安全系</w:t>
            </w: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391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核科学与技术专业、核技术及应用专业、粒子物理与原子核物理专业</w:t>
            </w:r>
          </w:p>
        </w:tc>
        <w:tc>
          <w:tcPr>
            <w:tcW w:w="2661" w:type="dxa"/>
            <w:tcBorders>
              <w:top w:val="nil"/>
              <w:left w:val="nil"/>
              <w:bottom w:val="single" w:color="auto" w:sz="4" w:space="0"/>
              <w:right w:val="single" w:color="auto" w:sz="4" w:space="0"/>
            </w:tcBorders>
            <w:shd w:val="clear" w:color="auto" w:fill="auto"/>
            <w:noWrap/>
            <w:vAlign w:val="bottom"/>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539" w:hRule="atLeast"/>
          <w:jc w:val="center"/>
        </w:trPr>
        <w:tc>
          <w:tcPr>
            <w:tcW w:w="719"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550"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核物理系</w:t>
            </w: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391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物理学类（粒子物理与原子核物理、等离子体物理、理论物理）</w:t>
            </w:r>
          </w:p>
        </w:tc>
        <w:tc>
          <w:tcPr>
            <w:tcW w:w="2661" w:type="dxa"/>
            <w:tcBorders>
              <w:top w:val="nil"/>
              <w:left w:val="nil"/>
              <w:bottom w:val="single" w:color="auto" w:sz="4" w:space="0"/>
              <w:right w:val="single" w:color="auto" w:sz="4" w:space="0"/>
            </w:tcBorders>
            <w:shd w:val="clear" w:color="auto" w:fill="auto"/>
            <w:noWrap/>
            <w:vAlign w:val="bottom"/>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804" w:hRule="atLeast"/>
          <w:jc w:val="center"/>
        </w:trPr>
        <w:tc>
          <w:tcPr>
            <w:tcW w:w="719"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550"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核工程与核技术系</w:t>
            </w: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391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核科学与技术专业、核能科学与工程专业、核技术及应用专业、粒子物理与原子核物理专业</w:t>
            </w:r>
          </w:p>
        </w:tc>
        <w:tc>
          <w:tcPr>
            <w:tcW w:w="2661" w:type="dxa"/>
            <w:tcBorders>
              <w:top w:val="nil"/>
              <w:left w:val="nil"/>
              <w:bottom w:val="single" w:color="auto" w:sz="4" w:space="0"/>
              <w:right w:val="single" w:color="auto" w:sz="4" w:space="0"/>
            </w:tcBorders>
            <w:shd w:val="clear" w:color="auto" w:fill="auto"/>
            <w:noWrap/>
            <w:vAlign w:val="bottom"/>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548" w:hRule="atLeast"/>
          <w:jc w:val="center"/>
        </w:trPr>
        <w:tc>
          <w:tcPr>
            <w:tcW w:w="719"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550"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kern w:val="0"/>
                <w:sz w:val="24"/>
              </w:rPr>
            </w:pP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核化工与核燃料工程系</w:t>
            </w:r>
          </w:p>
        </w:tc>
        <w:tc>
          <w:tcPr>
            <w:tcW w:w="1429"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3910"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材料科学与工程类、物理化学专业、核燃料循环与材料专业、化学专业</w:t>
            </w:r>
          </w:p>
        </w:tc>
        <w:tc>
          <w:tcPr>
            <w:tcW w:w="2661" w:type="dxa"/>
            <w:tcBorders>
              <w:top w:val="nil"/>
              <w:left w:val="nil"/>
              <w:bottom w:val="single" w:color="auto" w:sz="4" w:space="0"/>
              <w:right w:val="single" w:color="auto" w:sz="4" w:space="0"/>
            </w:tcBorders>
            <w:shd w:val="clear" w:color="auto" w:fill="auto"/>
            <w:noWrap/>
            <w:vAlign w:val="bottom"/>
          </w:tcPr>
          <w:p>
            <w:pPr>
              <w:jc w:val="left"/>
              <w:rPr>
                <w:rFonts w:ascii="宋体" w:hAnsi="宋体" w:cs="宋体"/>
                <w:color w:val="000000"/>
                <w:kern w:val="0"/>
                <w:sz w:val="24"/>
              </w:rPr>
            </w:pPr>
          </w:p>
        </w:tc>
      </w:tr>
    </w:tbl>
    <w:p>
      <w:pPr>
        <w:jc w:val="center"/>
        <w:textAlignment w:val="center"/>
        <w:rPr>
          <w:rFonts w:hint="eastAsia" w:ascii="宋体" w:hAnsi="宋体"/>
          <w:color w:val="000000"/>
          <w:sz w:val="28"/>
          <w:szCs w:val="28"/>
        </w:rPr>
      </w:pPr>
    </w:p>
    <w:p>
      <w:pPr>
        <w:jc w:val="center"/>
        <w:textAlignment w:val="center"/>
        <w:rPr>
          <w:rFonts w:hint="eastAsia" w:ascii="宋体" w:hAnsi="宋体"/>
          <w:color w:val="000000"/>
          <w:sz w:val="28"/>
          <w:szCs w:val="28"/>
        </w:rPr>
      </w:pPr>
    </w:p>
    <w:p>
      <w:pPr>
        <w:jc w:val="center"/>
        <w:textAlignment w:val="center"/>
        <w:rPr>
          <w:rFonts w:hint="eastAsia" w:ascii="宋体" w:hAnsi="宋体"/>
          <w:color w:val="000000"/>
          <w:sz w:val="28"/>
          <w:szCs w:val="28"/>
        </w:rPr>
      </w:pPr>
    </w:p>
    <w:tbl>
      <w:tblPr>
        <w:tblStyle w:val="5"/>
        <w:tblW w:w="10820" w:type="dxa"/>
        <w:jc w:val="center"/>
        <w:tblLayout w:type="fixed"/>
        <w:tblCellMar>
          <w:top w:w="0" w:type="dxa"/>
          <w:left w:w="108" w:type="dxa"/>
          <w:bottom w:w="0" w:type="dxa"/>
          <w:right w:w="108" w:type="dxa"/>
        </w:tblCellMar>
      </w:tblPr>
      <w:tblGrid>
        <w:gridCol w:w="498"/>
        <w:gridCol w:w="700"/>
        <w:gridCol w:w="1736"/>
        <w:gridCol w:w="1284"/>
        <w:gridCol w:w="4296"/>
        <w:gridCol w:w="2306"/>
      </w:tblGrid>
      <w:tr>
        <w:tblPrEx>
          <w:tblCellMar>
            <w:top w:w="0" w:type="dxa"/>
            <w:left w:w="108" w:type="dxa"/>
            <w:bottom w:w="0" w:type="dxa"/>
            <w:right w:w="108" w:type="dxa"/>
          </w:tblCellMar>
        </w:tblPrEx>
        <w:trPr>
          <w:trHeight w:val="895" w:hRule="atLeast"/>
          <w:jc w:val="center"/>
        </w:trPr>
        <w:tc>
          <w:tcPr>
            <w:tcW w:w="10820" w:type="dxa"/>
            <w:gridSpan w:val="6"/>
            <w:tcBorders>
              <w:top w:val="nil"/>
              <w:left w:val="nil"/>
              <w:bottom w:val="nil"/>
              <w:right w:val="nil"/>
            </w:tcBorders>
            <w:shd w:val="clear" w:color="auto" w:fill="auto"/>
            <w:vAlign w:val="center"/>
          </w:tcPr>
          <w:p>
            <w:pPr>
              <w:jc w:val="center"/>
              <w:rPr>
                <w:rFonts w:ascii="宋体" w:hAnsi="宋体" w:cs="宋体"/>
                <w:b/>
                <w:bCs/>
                <w:kern w:val="0"/>
                <w:sz w:val="48"/>
                <w:szCs w:val="48"/>
              </w:rPr>
            </w:pPr>
            <w:r>
              <w:rPr>
                <w:rFonts w:hint="eastAsia" w:ascii="宋体" w:hAnsi="宋体" w:cs="宋体"/>
                <w:b/>
                <w:bCs/>
                <w:kern w:val="0"/>
                <w:sz w:val="48"/>
                <w:szCs w:val="48"/>
              </w:rPr>
              <w:t>南华大学2020年度引才计划表（最终计划以本校官网公布的为准）</w:t>
            </w:r>
          </w:p>
        </w:tc>
      </w:tr>
      <w:tr>
        <w:tblPrEx>
          <w:tblCellMar>
            <w:top w:w="0" w:type="dxa"/>
            <w:left w:w="108" w:type="dxa"/>
            <w:bottom w:w="0" w:type="dxa"/>
            <w:right w:w="108" w:type="dxa"/>
          </w:tblCellMar>
        </w:tblPrEx>
        <w:trPr>
          <w:trHeight w:val="455" w:hRule="atLeast"/>
          <w:jc w:val="center"/>
        </w:trPr>
        <w:tc>
          <w:tcPr>
            <w:tcW w:w="49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kern w:val="0"/>
                <w:sz w:val="28"/>
              </w:rPr>
            </w:pPr>
            <w:r>
              <w:rPr>
                <w:rFonts w:hint="eastAsia" w:ascii="宋体" w:hAnsi="宋体" w:cs="宋体"/>
                <w:b/>
                <w:bCs/>
                <w:kern w:val="0"/>
                <w:sz w:val="28"/>
              </w:rPr>
              <w:t>序号</w:t>
            </w:r>
          </w:p>
        </w:tc>
        <w:tc>
          <w:tcPr>
            <w:tcW w:w="7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kern w:val="0"/>
                <w:sz w:val="28"/>
              </w:rPr>
            </w:pPr>
            <w:r>
              <w:rPr>
                <w:rFonts w:hint="eastAsia" w:ascii="宋体" w:hAnsi="宋体" w:cs="宋体"/>
                <w:b/>
                <w:bCs/>
                <w:kern w:val="0"/>
                <w:sz w:val="28"/>
              </w:rPr>
              <w:t>单位名称</w:t>
            </w:r>
          </w:p>
        </w:tc>
        <w:tc>
          <w:tcPr>
            <w:tcW w:w="173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kern w:val="0"/>
                <w:sz w:val="28"/>
              </w:rPr>
            </w:pPr>
            <w:r>
              <w:rPr>
                <w:rFonts w:hint="eastAsia" w:ascii="宋体" w:hAnsi="宋体" w:cs="宋体"/>
                <w:b/>
                <w:bCs/>
                <w:kern w:val="0"/>
                <w:sz w:val="28"/>
              </w:rPr>
              <w:t>系（科）、教研室、实验中心</w:t>
            </w:r>
          </w:p>
        </w:tc>
        <w:tc>
          <w:tcPr>
            <w:tcW w:w="7886" w:type="dxa"/>
            <w:gridSpan w:val="3"/>
            <w:tcBorders>
              <w:top w:val="single" w:color="auto" w:sz="4" w:space="0"/>
              <w:left w:val="nil"/>
              <w:bottom w:val="single" w:color="auto" w:sz="4" w:space="0"/>
              <w:right w:val="single" w:color="auto" w:sz="4" w:space="0"/>
            </w:tcBorders>
            <w:shd w:val="clear" w:color="auto" w:fill="auto"/>
            <w:noWrap/>
            <w:vAlign w:val="center"/>
          </w:tcPr>
          <w:p>
            <w:pPr>
              <w:jc w:val="center"/>
              <w:rPr>
                <w:rFonts w:ascii="宋体" w:hAnsi="宋体" w:cs="宋体"/>
                <w:b/>
                <w:bCs/>
                <w:kern w:val="0"/>
                <w:sz w:val="28"/>
              </w:rPr>
            </w:pPr>
            <w:r>
              <w:rPr>
                <w:rFonts w:hint="eastAsia" w:ascii="宋体" w:hAnsi="宋体" w:cs="宋体"/>
                <w:b/>
                <w:bCs/>
                <w:kern w:val="0"/>
                <w:sz w:val="28"/>
              </w:rPr>
              <w:t>基     本     要     求</w:t>
            </w:r>
          </w:p>
        </w:tc>
      </w:tr>
      <w:tr>
        <w:tblPrEx>
          <w:tblCellMar>
            <w:top w:w="0" w:type="dxa"/>
            <w:left w:w="108" w:type="dxa"/>
            <w:bottom w:w="0" w:type="dxa"/>
            <w:right w:w="108" w:type="dxa"/>
          </w:tblCellMar>
        </w:tblPrEx>
        <w:trPr>
          <w:trHeight w:val="312" w:hRule="atLeast"/>
          <w:jc w:val="center"/>
        </w:trPr>
        <w:tc>
          <w:tcPr>
            <w:tcW w:w="498"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b/>
                <w:bCs/>
                <w:kern w:val="0"/>
                <w:sz w:val="28"/>
              </w:rPr>
            </w:pPr>
          </w:p>
        </w:tc>
        <w:tc>
          <w:tcPr>
            <w:tcW w:w="70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b/>
                <w:bCs/>
                <w:kern w:val="0"/>
                <w:sz w:val="28"/>
              </w:rPr>
            </w:pPr>
          </w:p>
        </w:tc>
        <w:tc>
          <w:tcPr>
            <w:tcW w:w="1736"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b/>
                <w:bCs/>
                <w:kern w:val="0"/>
                <w:sz w:val="28"/>
              </w:rPr>
            </w:pPr>
          </w:p>
        </w:tc>
        <w:tc>
          <w:tcPr>
            <w:tcW w:w="1284"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kern w:val="0"/>
                <w:sz w:val="28"/>
              </w:rPr>
            </w:pPr>
            <w:r>
              <w:rPr>
                <w:rFonts w:hint="eastAsia" w:ascii="宋体" w:hAnsi="宋体" w:cs="宋体"/>
                <w:b/>
                <w:bCs/>
                <w:kern w:val="0"/>
                <w:sz w:val="28"/>
              </w:rPr>
              <w:t>学历/学位</w:t>
            </w:r>
          </w:p>
        </w:tc>
        <w:tc>
          <w:tcPr>
            <w:tcW w:w="4296" w:type="dxa"/>
            <w:vMerge w:val="restart"/>
            <w:tcBorders>
              <w:top w:val="nil"/>
              <w:left w:val="single" w:color="auto" w:sz="4" w:space="0"/>
              <w:bottom w:val="single" w:color="auto" w:sz="4" w:space="0"/>
              <w:right w:val="single" w:color="auto" w:sz="4" w:space="0"/>
            </w:tcBorders>
            <w:shd w:val="clear" w:color="auto" w:fill="auto"/>
            <w:vAlign w:val="center"/>
          </w:tcPr>
          <w:p>
            <w:pPr>
              <w:jc w:val="left"/>
              <w:rPr>
                <w:rFonts w:ascii="宋体" w:hAnsi="宋体" w:cs="宋体"/>
                <w:b/>
                <w:bCs/>
                <w:color w:val="000000"/>
                <w:kern w:val="0"/>
                <w:sz w:val="28"/>
              </w:rPr>
            </w:pPr>
            <w:r>
              <w:rPr>
                <w:rFonts w:hint="eastAsia" w:ascii="宋体" w:hAnsi="宋体" w:cs="宋体"/>
                <w:b/>
                <w:bCs/>
                <w:color w:val="000000"/>
                <w:kern w:val="0"/>
                <w:sz w:val="28"/>
              </w:rPr>
              <w:t>所学专业</w:t>
            </w:r>
            <w:r>
              <w:rPr>
                <w:rFonts w:hint="eastAsia" w:ascii="宋体" w:hAnsi="宋体" w:cs="宋体"/>
                <w:b/>
                <w:bCs/>
                <w:color w:val="000000"/>
                <w:kern w:val="0"/>
                <w:sz w:val="28"/>
              </w:rPr>
              <w:br w:type="textWrapping"/>
            </w:r>
            <w:r>
              <w:rPr>
                <w:rFonts w:hint="eastAsia" w:ascii="宋体" w:hAnsi="宋体" w:cs="宋体"/>
                <w:b/>
                <w:bCs/>
                <w:color w:val="000000"/>
                <w:kern w:val="0"/>
                <w:sz w:val="28"/>
              </w:rPr>
              <w:t>（请参照省人社厅下发的学科专业目录）</w:t>
            </w:r>
          </w:p>
        </w:tc>
        <w:tc>
          <w:tcPr>
            <w:tcW w:w="2306" w:type="dxa"/>
            <w:vMerge w:val="restart"/>
            <w:tcBorders>
              <w:top w:val="nil"/>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b/>
                <w:bCs/>
                <w:color w:val="000000"/>
                <w:kern w:val="0"/>
                <w:sz w:val="28"/>
              </w:rPr>
            </w:pPr>
            <w:r>
              <w:rPr>
                <w:rFonts w:hint="eastAsia" w:ascii="宋体" w:hAnsi="宋体" w:cs="宋体"/>
                <w:b/>
                <w:bCs/>
                <w:color w:val="000000"/>
                <w:kern w:val="0"/>
                <w:sz w:val="28"/>
              </w:rPr>
              <w:t>其他</w:t>
            </w:r>
          </w:p>
        </w:tc>
      </w:tr>
      <w:tr>
        <w:tblPrEx>
          <w:tblCellMar>
            <w:top w:w="0" w:type="dxa"/>
            <w:left w:w="108" w:type="dxa"/>
            <w:bottom w:w="0" w:type="dxa"/>
            <w:right w:w="108" w:type="dxa"/>
          </w:tblCellMar>
        </w:tblPrEx>
        <w:trPr>
          <w:trHeight w:val="1119" w:hRule="atLeast"/>
          <w:jc w:val="center"/>
        </w:trPr>
        <w:tc>
          <w:tcPr>
            <w:tcW w:w="498"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b/>
                <w:bCs/>
                <w:kern w:val="0"/>
                <w:sz w:val="20"/>
              </w:rPr>
            </w:pPr>
          </w:p>
        </w:tc>
        <w:tc>
          <w:tcPr>
            <w:tcW w:w="70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b/>
                <w:bCs/>
                <w:kern w:val="0"/>
                <w:sz w:val="20"/>
              </w:rPr>
            </w:pPr>
          </w:p>
        </w:tc>
        <w:tc>
          <w:tcPr>
            <w:tcW w:w="1736"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b/>
                <w:bCs/>
                <w:kern w:val="0"/>
                <w:sz w:val="20"/>
              </w:rPr>
            </w:pPr>
          </w:p>
        </w:tc>
        <w:tc>
          <w:tcPr>
            <w:tcW w:w="1284"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b/>
                <w:bCs/>
                <w:kern w:val="0"/>
                <w:sz w:val="20"/>
              </w:rPr>
            </w:pPr>
          </w:p>
        </w:tc>
        <w:tc>
          <w:tcPr>
            <w:tcW w:w="4296"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b/>
                <w:bCs/>
                <w:color w:val="000000"/>
                <w:kern w:val="0"/>
                <w:sz w:val="20"/>
              </w:rPr>
            </w:pPr>
          </w:p>
        </w:tc>
        <w:tc>
          <w:tcPr>
            <w:tcW w:w="2306" w:type="dxa"/>
            <w:vMerge w:val="continue"/>
            <w:tcBorders>
              <w:top w:val="nil"/>
              <w:left w:val="single" w:color="auto" w:sz="4" w:space="0"/>
              <w:bottom w:val="single" w:color="auto" w:sz="4" w:space="0"/>
              <w:right w:val="single" w:color="auto" w:sz="4" w:space="0"/>
            </w:tcBorders>
            <w:vAlign w:val="center"/>
          </w:tcPr>
          <w:p>
            <w:pPr>
              <w:jc w:val="left"/>
              <w:rPr>
                <w:rFonts w:ascii="宋体" w:hAnsi="宋体" w:cs="宋体"/>
                <w:b/>
                <w:bCs/>
                <w:color w:val="000000"/>
                <w:kern w:val="0"/>
                <w:sz w:val="20"/>
              </w:rPr>
            </w:pPr>
          </w:p>
        </w:tc>
      </w:tr>
      <w:tr>
        <w:tblPrEx>
          <w:tblCellMar>
            <w:top w:w="0" w:type="dxa"/>
            <w:left w:w="108" w:type="dxa"/>
            <w:bottom w:w="0" w:type="dxa"/>
            <w:right w:w="108" w:type="dxa"/>
          </w:tblCellMar>
        </w:tblPrEx>
        <w:trPr>
          <w:trHeight w:val="679" w:hRule="atLeast"/>
          <w:jc w:val="center"/>
        </w:trPr>
        <w:tc>
          <w:tcPr>
            <w:tcW w:w="498"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11</w:t>
            </w:r>
          </w:p>
        </w:tc>
        <w:tc>
          <w:tcPr>
            <w:tcW w:w="700"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衡阳医学院</w:t>
            </w:r>
          </w:p>
        </w:tc>
        <w:tc>
          <w:tcPr>
            <w:tcW w:w="1736"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生物科学与技术系（生物）</w:t>
            </w:r>
          </w:p>
        </w:tc>
        <w:tc>
          <w:tcPr>
            <w:tcW w:w="1284"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4296" w:type="dxa"/>
            <w:tcBorders>
              <w:top w:val="single" w:color="auto" w:sz="4" w:space="0"/>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生物学类、基础医学类、公共卫生与预防医学类、药学类、基础医学类、临床医学类、公共卫生与预防医学类、</w:t>
            </w:r>
            <w:r>
              <w:rPr>
                <w:rFonts w:hint="eastAsia" w:ascii="宋体" w:hAnsi="宋体" w:cs="宋体"/>
                <w:kern w:val="0"/>
                <w:sz w:val="24"/>
              </w:rPr>
              <w:t>畜牧学类</w:t>
            </w:r>
            <w:r>
              <w:rPr>
                <w:rFonts w:hint="eastAsia" w:ascii="宋体" w:hAnsi="宋体" w:cs="宋体"/>
                <w:color w:val="000000"/>
                <w:kern w:val="0"/>
                <w:sz w:val="24"/>
              </w:rPr>
              <w:t>、临床医学类</w:t>
            </w:r>
          </w:p>
        </w:tc>
        <w:tc>
          <w:tcPr>
            <w:tcW w:w="2306" w:type="dxa"/>
            <w:tcBorders>
              <w:top w:val="single" w:color="auto" w:sz="4" w:space="0"/>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455" w:hRule="atLeast"/>
          <w:jc w:val="center"/>
        </w:trPr>
        <w:tc>
          <w:tcPr>
            <w:tcW w:w="498"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700"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173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生物科学与技术系（生化）</w:t>
            </w:r>
          </w:p>
        </w:tc>
        <w:tc>
          <w:tcPr>
            <w:tcW w:w="1284"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4296"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生物化学与分子生物学专业、基础医学类、临床医学类</w:t>
            </w:r>
          </w:p>
        </w:tc>
        <w:tc>
          <w:tcPr>
            <w:tcW w:w="2306"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455" w:hRule="atLeast"/>
          <w:jc w:val="center"/>
        </w:trPr>
        <w:tc>
          <w:tcPr>
            <w:tcW w:w="498"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700"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173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解剖学教研室</w:t>
            </w:r>
          </w:p>
        </w:tc>
        <w:tc>
          <w:tcPr>
            <w:tcW w:w="1284"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4296"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基础医学类、口腔医学类、临床医学类</w:t>
            </w:r>
          </w:p>
        </w:tc>
        <w:tc>
          <w:tcPr>
            <w:tcW w:w="2306"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679" w:hRule="atLeast"/>
          <w:jc w:val="center"/>
        </w:trPr>
        <w:tc>
          <w:tcPr>
            <w:tcW w:w="498"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700"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173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生理学教研室</w:t>
            </w:r>
          </w:p>
        </w:tc>
        <w:tc>
          <w:tcPr>
            <w:tcW w:w="1284"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4296"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基础医学类、临床医学类、公共卫生与预防医学类、药学类、临床医学博士类、生物学类、基础医学类、公共卫生与预防医学类、药学类</w:t>
            </w:r>
          </w:p>
        </w:tc>
        <w:tc>
          <w:tcPr>
            <w:tcW w:w="2306"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679" w:hRule="atLeast"/>
          <w:jc w:val="center"/>
        </w:trPr>
        <w:tc>
          <w:tcPr>
            <w:tcW w:w="498"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700"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173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医学微生物学教研室</w:t>
            </w:r>
          </w:p>
        </w:tc>
        <w:tc>
          <w:tcPr>
            <w:tcW w:w="1284"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4296"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临床医学类；口腔医学类；公共卫生与预防医学类；临床医学博士类；口腔医学类；基础医学类；病原生物学专业</w:t>
            </w:r>
          </w:p>
        </w:tc>
        <w:tc>
          <w:tcPr>
            <w:tcW w:w="2306"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679" w:hRule="atLeast"/>
          <w:jc w:val="center"/>
        </w:trPr>
        <w:tc>
          <w:tcPr>
            <w:tcW w:w="498"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700"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173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医学人文教研室</w:t>
            </w:r>
          </w:p>
        </w:tc>
        <w:tc>
          <w:tcPr>
            <w:tcW w:w="1284"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4296"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基础医学类；临床医学类；公共卫生与预防医学类； 应用心理学专业</w:t>
            </w:r>
          </w:p>
        </w:tc>
        <w:tc>
          <w:tcPr>
            <w:tcW w:w="2306" w:type="dxa"/>
            <w:tcBorders>
              <w:top w:val="nil"/>
              <w:left w:val="nil"/>
              <w:bottom w:val="single" w:color="auto" w:sz="4" w:space="0"/>
              <w:right w:val="single" w:color="auto" w:sz="4" w:space="0"/>
            </w:tcBorders>
            <w:shd w:val="clear" w:color="auto" w:fill="auto"/>
            <w:vAlign w:val="center"/>
          </w:tcPr>
          <w:p>
            <w:pPr>
              <w:jc w:val="center"/>
              <w:rPr>
                <w:rFonts w:ascii="宋体" w:hAnsi="宋体" w:cs="宋体"/>
                <w:color w:val="000000"/>
                <w:kern w:val="0"/>
                <w:sz w:val="24"/>
              </w:rPr>
            </w:pPr>
            <w:r>
              <w:rPr>
                <w:rFonts w:hint="eastAsia" w:ascii="宋体" w:hAnsi="宋体" w:cs="宋体"/>
                <w:color w:val="000000"/>
                <w:kern w:val="0"/>
                <w:sz w:val="24"/>
              </w:rPr>
              <w:t>博士要求（第一学历：临床医学类；硕士学历临床医学类优先。</w:t>
            </w:r>
          </w:p>
        </w:tc>
      </w:tr>
      <w:tr>
        <w:tblPrEx>
          <w:tblCellMar>
            <w:top w:w="0" w:type="dxa"/>
            <w:left w:w="108" w:type="dxa"/>
            <w:bottom w:w="0" w:type="dxa"/>
            <w:right w:w="108" w:type="dxa"/>
          </w:tblCellMar>
        </w:tblPrEx>
        <w:trPr>
          <w:trHeight w:val="903" w:hRule="atLeast"/>
          <w:jc w:val="center"/>
        </w:trPr>
        <w:tc>
          <w:tcPr>
            <w:tcW w:w="498"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700"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173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病理学教研室</w:t>
            </w:r>
          </w:p>
        </w:tc>
        <w:tc>
          <w:tcPr>
            <w:tcW w:w="1284"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4296"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临床医学类、基础医学类、口腔医学类、公共卫生与预防医学类、中西医结合类、药学类、中药学类；特种医学类、医学技术类、生物医学工程类、生物学类、护理学类</w:t>
            </w:r>
          </w:p>
        </w:tc>
        <w:tc>
          <w:tcPr>
            <w:tcW w:w="2306"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679" w:hRule="atLeast"/>
          <w:jc w:val="center"/>
        </w:trPr>
        <w:tc>
          <w:tcPr>
            <w:tcW w:w="498"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700"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173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诊断学教研室/转化医学研究室</w:t>
            </w:r>
          </w:p>
        </w:tc>
        <w:tc>
          <w:tcPr>
            <w:tcW w:w="1284"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4296"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基础医学类；临床医学类；中医学类；中西医结合类，药学类，护理学类，临床医学类，中医学类，护理学类，生物医学工程</w:t>
            </w:r>
          </w:p>
        </w:tc>
        <w:tc>
          <w:tcPr>
            <w:tcW w:w="2306"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455" w:hRule="atLeast"/>
          <w:jc w:val="center"/>
        </w:trPr>
        <w:tc>
          <w:tcPr>
            <w:tcW w:w="498"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700"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173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外总教研室</w:t>
            </w:r>
          </w:p>
        </w:tc>
        <w:tc>
          <w:tcPr>
            <w:tcW w:w="1284"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4296"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r>
              <w:rPr>
                <w:rFonts w:hint="eastAsia" w:ascii="宋体" w:hAnsi="宋体" w:cs="宋体"/>
                <w:color w:val="000000"/>
                <w:kern w:val="0"/>
                <w:sz w:val="24"/>
              </w:rPr>
              <w:t>基础医学类、基础医学类、临床医学类、临床医学博士，</w:t>
            </w:r>
          </w:p>
        </w:tc>
        <w:tc>
          <w:tcPr>
            <w:tcW w:w="2306"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455" w:hRule="atLeast"/>
          <w:jc w:val="center"/>
        </w:trPr>
        <w:tc>
          <w:tcPr>
            <w:tcW w:w="498"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700"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173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寄生虫学教研室</w:t>
            </w:r>
          </w:p>
        </w:tc>
        <w:tc>
          <w:tcPr>
            <w:tcW w:w="1284"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4296" w:type="dxa"/>
            <w:tcBorders>
              <w:top w:val="nil"/>
              <w:left w:val="nil"/>
              <w:bottom w:val="single" w:color="auto" w:sz="4" w:space="0"/>
              <w:right w:val="single" w:color="auto" w:sz="4" w:space="0"/>
            </w:tcBorders>
            <w:shd w:val="clear" w:color="auto" w:fill="auto"/>
            <w:vAlign w:val="center"/>
          </w:tcPr>
          <w:p>
            <w:pPr>
              <w:jc w:val="left"/>
              <w:rPr>
                <w:rFonts w:ascii="宋体" w:hAnsi="宋体" w:cs="宋体"/>
                <w:kern w:val="0"/>
                <w:sz w:val="24"/>
              </w:rPr>
            </w:pPr>
            <w:r>
              <w:rPr>
                <w:rFonts w:hint="eastAsia" w:ascii="宋体" w:hAnsi="宋体" w:cs="宋体"/>
                <w:kern w:val="0"/>
                <w:sz w:val="24"/>
              </w:rPr>
              <w:t>兽医学类，基础医学类，临床医学类，基础医学类，动物学专业；农业昆虫与害虫防治专业</w:t>
            </w:r>
          </w:p>
        </w:tc>
        <w:tc>
          <w:tcPr>
            <w:tcW w:w="2306"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679" w:hRule="atLeast"/>
          <w:jc w:val="center"/>
        </w:trPr>
        <w:tc>
          <w:tcPr>
            <w:tcW w:w="498"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700"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173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病原生物学研究所</w:t>
            </w:r>
          </w:p>
        </w:tc>
        <w:tc>
          <w:tcPr>
            <w:tcW w:w="1284"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4296" w:type="dxa"/>
            <w:tcBorders>
              <w:top w:val="nil"/>
              <w:left w:val="nil"/>
              <w:bottom w:val="single" w:color="auto" w:sz="4" w:space="0"/>
              <w:right w:val="single" w:color="auto" w:sz="4" w:space="0"/>
            </w:tcBorders>
            <w:shd w:val="clear" w:color="auto" w:fill="auto"/>
            <w:vAlign w:val="center"/>
          </w:tcPr>
          <w:p>
            <w:pPr>
              <w:jc w:val="left"/>
              <w:rPr>
                <w:rFonts w:ascii="宋体" w:hAnsi="宋体" w:cs="宋体"/>
                <w:kern w:val="0"/>
                <w:sz w:val="24"/>
              </w:rPr>
            </w:pPr>
            <w:r>
              <w:rPr>
                <w:rFonts w:hint="eastAsia" w:ascii="宋体" w:hAnsi="宋体" w:cs="宋体"/>
                <w:kern w:val="0"/>
                <w:sz w:val="24"/>
              </w:rPr>
              <w:t>临床医学类；口腔医学类；公共卫生与预防医学类；病原生物学专业；微生物学专业；病原生物学专业；微生物与生化药学专业</w:t>
            </w:r>
          </w:p>
        </w:tc>
        <w:tc>
          <w:tcPr>
            <w:tcW w:w="2306"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903" w:hRule="atLeast"/>
          <w:jc w:val="center"/>
        </w:trPr>
        <w:tc>
          <w:tcPr>
            <w:tcW w:w="498"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700"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173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肿瘤研究所</w:t>
            </w:r>
          </w:p>
        </w:tc>
        <w:tc>
          <w:tcPr>
            <w:tcW w:w="1284"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研究生/博士</w:t>
            </w:r>
          </w:p>
        </w:tc>
        <w:tc>
          <w:tcPr>
            <w:tcW w:w="4296" w:type="dxa"/>
            <w:tcBorders>
              <w:top w:val="nil"/>
              <w:left w:val="nil"/>
              <w:bottom w:val="single" w:color="auto" w:sz="4" w:space="0"/>
              <w:right w:val="single" w:color="auto" w:sz="4" w:space="0"/>
            </w:tcBorders>
            <w:shd w:val="clear" w:color="auto" w:fill="auto"/>
            <w:vAlign w:val="center"/>
          </w:tcPr>
          <w:p>
            <w:pPr>
              <w:jc w:val="left"/>
              <w:rPr>
                <w:rFonts w:ascii="宋体" w:hAnsi="宋体" w:cs="宋体"/>
                <w:kern w:val="0"/>
                <w:sz w:val="24"/>
              </w:rPr>
            </w:pPr>
            <w:r>
              <w:rPr>
                <w:rFonts w:hint="eastAsia" w:ascii="宋体" w:hAnsi="宋体" w:cs="宋体"/>
                <w:kern w:val="0"/>
                <w:sz w:val="24"/>
              </w:rPr>
              <w:t>临床医学类、基础医学类、口腔医学类、公共卫生与预防医学类、中西医结合类、药学类、中药学类；特种医学类、医学技术类、生物医学工程类、生物学类、护理学类</w:t>
            </w:r>
          </w:p>
        </w:tc>
        <w:tc>
          <w:tcPr>
            <w:tcW w:w="2306" w:type="dxa"/>
            <w:tcBorders>
              <w:top w:val="nil"/>
              <w:left w:val="nil"/>
              <w:bottom w:val="single" w:color="auto" w:sz="4" w:space="0"/>
              <w:right w:val="single" w:color="auto" w:sz="4" w:space="0"/>
            </w:tcBorders>
            <w:shd w:val="clear" w:color="auto" w:fill="auto"/>
            <w:vAlign w:val="center"/>
          </w:tcPr>
          <w:p>
            <w:pPr>
              <w:jc w:val="left"/>
              <w:rPr>
                <w:rFonts w:ascii="宋体" w:hAnsi="宋体" w:cs="宋体"/>
                <w:color w:val="000000"/>
                <w:kern w:val="0"/>
                <w:sz w:val="24"/>
              </w:rPr>
            </w:pPr>
          </w:p>
        </w:tc>
      </w:tr>
      <w:tr>
        <w:tblPrEx>
          <w:tblCellMar>
            <w:top w:w="0" w:type="dxa"/>
            <w:left w:w="108" w:type="dxa"/>
            <w:bottom w:w="0" w:type="dxa"/>
            <w:right w:w="108" w:type="dxa"/>
          </w:tblCellMar>
        </w:tblPrEx>
        <w:trPr>
          <w:trHeight w:val="462" w:hRule="atLeast"/>
          <w:jc w:val="center"/>
        </w:trPr>
        <w:tc>
          <w:tcPr>
            <w:tcW w:w="498"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700" w:type="dxa"/>
            <w:vMerge w:val="continue"/>
            <w:tcBorders>
              <w:top w:val="single" w:color="auto" w:sz="4" w:space="0"/>
              <w:left w:val="single" w:color="auto" w:sz="4" w:space="0"/>
              <w:bottom w:val="single" w:color="000000" w:sz="4" w:space="0"/>
              <w:right w:val="single" w:color="auto" w:sz="4" w:space="0"/>
            </w:tcBorders>
            <w:vAlign w:val="center"/>
          </w:tcPr>
          <w:p>
            <w:pPr>
              <w:jc w:val="left"/>
              <w:rPr>
                <w:rFonts w:ascii="宋体" w:hAnsi="宋体" w:cs="宋体"/>
                <w:kern w:val="0"/>
                <w:sz w:val="24"/>
              </w:rPr>
            </w:pPr>
          </w:p>
        </w:tc>
        <w:tc>
          <w:tcPr>
            <w:tcW w:w="173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人体形态中心</w:t>
            </w:r>
          </w:p>
        </w:tc>
        <w:tc>
          <w:tcPr>
            <w:tcW w:w="1284"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研究生/硕士及以上</w:t>
            </w:r>
          </w:p>
        </w:tc>
        <w:tc>
          <w:tcPr>
            <w:tcW w:w="4296" w:type="dxa"/>
            <w:tcBorders>
              <w:top w:val="nil"/>
              <w:left w:val="nil"/>
              <w:bottom w:val="single" w:color="auto" w:sz="4" w:space="0"/>
              <w:right w:val="single" w:color="auto" w:sz="4" w:space="0"/>
            </w:tcBorders>
            <w:shd w:val="clear" w:color="auto" w:fill="auto"/>
            <w:vAlign w:val="center"/>
          </w:tcPr>
          <w:p>
            <w:pPr>
              <w:jc w:val="left"/>
              <w:rPr>
                <w:rFonts w:ascii="宋体" w:hAnsi="宋体" w:cs="宋体"/>
                <w:kern w:val="0"/>
                <w:sz w:val="24"/>
              </w:rPr>
            </w:pPr>
            <w:r>
              <w:rPr>
                <w:rFonts w:hint="eastAsia" w:ascii="宋体" w:hAnsi="宋体" w:cs="宋体"/>
                <w:kern w:val="0"/>
                <w:sz w:val="24"/>
              </w:rPr>
              <w:t>医学门类</w:t>
            </w:r>
          </w:p>
        </w:tc>
        <w:tc>
          <w:tcPr>
            <w:tcW w:w="2306" w:type="dxa"/>
            <w:tcBorders>
              <w:top w:val="nil"/>
              <w:left w:val="nil"/>
              <w:bottom w:val="single" w:color="auto" w:sz="4" w:space="0"/>
              <w:right w:val="single" w:color="auto" w:sz="4" w:space="0"/>
            </w:tcBorders>
            <w:shd w:val="clear" w:color="auto" w:fill="auto"/>
            <w:vAlign w:val="center"/>
          </w:tcPr>
          <w:p>
            <w:pPr>
              <w:jc w:val="center"/>
              <w:rPr>
                <w:rFonts w:ascii="宋体" w:hAnsi="宋体" w:cs="宋体"/>
                <w:kern w:val="0"/>
                <w:sz w:val="24"/>
              </w:rPr>
            </w:pPr>
            <w:r>
              <w:rPr>
                <w:rFonts w:hint="eastAsia" w:ascii="宋体" w:hAnsi="宋体" w:cs="宋体"/>
                <w:kern w:val="0"/>
                <w:sz w:val="24"/>
              </w:rPr>
              <w:t>极其特殊岗位，需男性</w:t>
            </w:r>
          </w:p>
        </w:tc>
      </w:tr>
    </w:tbl>
    <w:p>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Chars="0" w:right="0" w:rightChars="0"/>
        <w:textAlignment w:val="baseline"/>
        <w:rPr>
          <w:rFonts w:hint="eastAsia" w:ascii="微软雅黑" w:hAnsi="微软雅黑" w:eastAsia="微软雅黑" w:cs="微软雅黑"/>
          <w:i w:val="0"/>
          <w:caps w:val="0"/>
          <w:color w:val="111111"/>
          <w:spacing w:val="0"/>
          <w:sz w:val="27"/>
          <w:szCs w:val="27"/>
          <w:shd w:val="clear" w:fill="FFFFFF"/>
          <w:vertAlign w:val="baseline"/>
        </w:rPr>
      </w:pPr>
    </w:p>
    <w:p>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leftChars="0" w:right="0" w:firstLine="0" w:firstLineChars="0"/>
        <w:textAlignment w:val="baseline"/>
        <w:rPr>
          <w:rFonts w:hint="eastAsia" w:ascii="微软雅黑" w:hAnsi="微软雅黑" w:eastAsia="微软雅黑" w:cs="微软雅黑"/>
          <w:i w:val="0"/>
          <w:caps w:val="0"/>
          <w:color w:val="111111"/>
          <w:spacing w:val="0"/>
          <w:sz w:val="27"/>
          <w:szCs w:val="27"/>
          <w:shd w:val="clear" w:fill="FFFFFF"/>
          <w:vertAlign w:val="baseline"/>
        </w:rPr>
      </w:pPr>
      <w:r>
        <w:rPr>
          <w:rFonts w:hint="eastAsia" w:ascii="微软雅黑" w:hAnsi="微软雅黑" w:eastAsia="微软雅黑" w:cs="微软雅黑"/>
          <w:i w:val="0"/>
          <w:caps w:val="0"/>
          <w:color w:val="111111"/>
          <w:spacing w:val="0"/>
          <w:sz w:val="27"/>
          <w:szCs w:val="27"/>
          <w:shd w:val="clear" w:fill="FFFFFF"/>
          <w:vertAlign w:val="baseline"/>
        </w:rPr>
        <w:t>衡阳市市直公立医疗卫生单位优秀卫生技术人员需求目录</w:t>
      </w:r>
      <w:r>
        <w:rPr>
          <w:rFonts w:hint="eastAsia" w:ascii="微软雅黑" w:hAnsi="微软雅黑" w:eastAsia="微软雅黑" w:cs="微软雅黑"/>
          <w:i w:val="0"/>
          <w:caps w:val="0"/>
          <w:color w:val="111111"/>
          <w:spacing w:val="0"/>
          <w:sz w:val="27"/>
          <w:szCs w:val="27"/>
          <w:lang w:eastAsia="zh-CN"/>
        </w:rPr>
        <w:t>（带编）</w:t>
      </w:r>
    </w:p>
    <w:tbl>
      <w:tblPr>
        <w:tblStyle w:val="5"/>
        <w:tblpPr w:leftFromText="180" w:rightFromText="180" w:vertAnchor="text" w:horzAnchor="margin" w:tblpXSpec="center" w:tblpY="170"/>
        <w:tblW w:w="10335" w:type="dxa"/>
        <w:jc w:val="center"/>
        <w:tblLayout w:type="fixed"/>
        <w:tblCellMar>
          <w:top w:w="15" w:type="dxa"/>
          <w:left w:w="15" w:type="dxa"/>
          <w:bottom w:w="15" w:type="dxa"/>
          <w:right w:w="15" w:type="dxa"/>
        </w:tblCellMar>
      </w:tblPr>
      <w:tblGrid>
        <w:gridCol w:w="474"/>
        <w:gridCol w:w="1380"/>
        <w:gridCol w:w="1262"/>
        <w:gridCol w:w="375"/>
        <w:gridCol w:w="968"/>
        <w:gridCol w:w="1993"/>
        <w:gridCol w:w="626"/>
        <w:gridCol w:w="3257"/>
      </w:tblGrid>
      <w:tr>
        <w:tblPrEx>
          <w:tblCellMar>
            <w:top w:w="15" w:type="dxa"/>
            <w:left w:w="15" w:type="dxa"/>
            <w:bottom w:w="15" w:type="dxa"/>
            <w:right w:w="15" w:type="dxa"/>
          </w:tblCellMar>
        </w:tblPrEx>
        <w:trPr>
          <w:trHeight w:val="347" w:hRule="atLeast"/>
          <w:tblHeader/>
          <w:jc w:val="center"/>
        </w:trPr>
        <w:tc>
          <w:tcPr>
            <w:tcW w:w="474" w:type="dxa"/>
            <w:tcBorders>
              <w:top w:val="single" w:color="000000" w:sz="4" w:space="0"/>
              <w:left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b w:val="0"/>
                <w:bCs w:val="0"/>
                <w:color w:val="000000"/>
                <w:kern w:val="0"/>
                <w:sz w:val="24"/>
                <w:szCs w:val="24"/>
              </w:rPr>
            </w:pPr>
            <w:r>
              <w:rPr>
                <w:rFonts w:hint="eastAsia" w:ascii="方正仿宋简体" w:hAnsi="方正仿宋简体" w:eastAsia="方正仿宋简体" w:cs="方正仿宋简体"/>
                <w:b w:val="0"/>
                <w:bCs w:val="0"/>
                <w:color w:val="000000"/>
                <w:kern w:val="0"/>
                <w:sz w:val="24"/>
                <w:szCs w:val="24"/>
              </w:rPr>
              <w:t>序号</w:t>
            </w:r>
          </w:p>
        </w:tc>
        <w:tc>
          <w:tcPr>
            <w:tcW w:w="1380" w:type="dxa"/>
            <w:tcBorders>
              <w:top w:val="single" w:color="000000" w:sz="4" w:space="0"/>
              <w:left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b w:val="0"/>
                <w:bCs w:val="0"/>
                <w:color w:val="000000"/>
                <w:kern w:val="0"/>
                <w:sz w:val="24"/>
                <w:szCs w:val="24"/>
              </w:rPr>
            </w:pPr>
            <w:r>
              <w:rPr>
                <w:rFonts w:hint="eastAsia" w:ascii="方正仿宋简体" w:hAnsi="方正仿宋简体" w:eastAsia="方正仿宋简体" w:cs="方正仿宋简体"/>
                <w:b w:val="0"/>
                <w:bCs w:val="0"/>
                <w:color w:val="000000"/>
                <w:kern w:val="0"/>
                <w:sz w:val="24"/>
                <w:szCs w:val="24"/>
              </w:rPr>
              <w:t>用人单位</w:t>
            </w:r>
          </w:p>
        </w:tc>
        <w:tc>
          <w:tcPr>
            <w:tcW w:w="1262" w:type="dxa"/>
            <w:tcBorders>
              <w:top w:val="single" w:color="000000" w:sz="4" w:space="0"/>
              <w:left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b w:val="0"/>
                <w:bCs w:val="0"/>
                <w:color w:val="000000"/>
                <w:kern w:val="0"/>
                <w:sz w:val="24"/>
                <w:szCs w:val="24"/>
              </w:rPr>
            </w:pPr>
            <w:r>
              <w:rPr>
                <w:rFonts w:hint="eastAsia" w:ascii="方正仿宋简体" w:hAnsi="方正仿宋简体" w:eastAsia="方正仿宋简体" w:cs="方正仿宋简体"/>
                <w:b w:val="0"/>
                <w:bCs w:val="0"/>
                <w:color w:val="000000"/>
                <w:kern w:val="0"/>
                <w:sz w:val="24"/>
                <w:szCs w:val="24"/>
              </w:rPr>
              <w:t>需求岗位</w:t>
            </w:r>
          </w:p>
        </w:tc>
        <w:tc>
          <w:tcPr>
            <w:tcW w:w="375" w:type="dxa"/>
            <w:tcBorders>
              <w:top w:val="single" w:color="000000" w:sz="4" w:space="0"/>
              <w:left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b w:val="0"/>
                <w:bCs w:val="0"/>
                <w:color w:val="000000"/>
                <w:kern w:val="0"/>
                <w:sz w:val="24"/>
                <w:szCs w:val="24"/>
              </w:rPr>
            </w:pPr>
            <w:r>
              <w:rPr>
                <w:rFonts w:hint="eastAsia" w:ascii="方正仿宋简体" w:hAnsi="方正仿宋简体" w:eastAsia="方正仿宋简体" w:cs="方正仿宋简体"/>
                <w:b w:val="0"/>
                <w:bCs w:val="0"/>
                <w:color w:val="000000"/>
                <w:kern w:val="0"/>
                <w:sz w:val="24"/>
                <w:szCs w:val="24"/>
              </w:rPr>
              <w:t>人数</w:t>
            </w:r>
          </w:p>
        </w:tc>
        <w:tc>
          <w:tcPr>
            <w:tcW w:w="968" w:type="dxa"/>
            <w:tcBorders>
              <w:top w:val="single" w:color="000000" w:sz="4" w:space="0"/>
              <w:left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b w:val="0"/>
                <w:bCs w:val="0"/>
                <w:color w:val="000000"/>
                <w:kern w:val="0"/>
                <w:sz w:val="24"/>
                <w:szCs w:val="24"/>
              </w:rPr>
            </w:pPr>
            <w:r>
              <w:rPr>
                <w:rFonts w:hint="eastAsia" w:ascii="方正仿宋简体" w:hAnsi="方正仿宋简体" w:eastAsia="方正仿宋简体" w:cs="方正仿宋简体"/>
                <w:b w:val="0"/>
                <w:bCs w:val="0"/>
                <w:color w:val="000000"/>
                <w:kern w:val="0"/>
                <w:sz w:val="24"/>
                <w:szCs w:val="24"/>
              </w:rPr>
              <w:t>学历学位</w:t>
            </w:r>
          </w:p>
        </w:tc>
        <w:tc>
          <w:tcPr>
            <w:tcW w:w="1993" w:type="dxa"/>
            <w:tcBorders>
              <w:top w:val="single" w:color="000000" w:sz="4" w:space="0"/>
              <w:left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b w:val="0"/>
                <w:bCs w:val="0"/>
                <w:color w:val="000000"/>
                <w:kern w:val="0"/>
                <w:sz w:val="24"/>
                <w:szCs w:val="24"/>
              </w:rPr>
            </w:pPr>
            <w:r>
              <w:rPr>
                <w:rFonts w:hint="eastAsia" w:ascii="方正仿宋简体" w:hAnsi="方正仿宋简体" w:eastAsia="方正仿宋简体" w:cs="方正仿宋简体"/>
                <w:b w:val="0"/>
                <w:bCs w:val="0"/>
                <w:color w:val="000000"/>
                <w:kern w:val="0"/>
                <w:sz w:val="24"/>
                <w:szCs w:val="24"/>
              </w:rPr>
              <w:t>专业要求</w:t>
            </w:r>
          </w:p>
        </w:tc>
        <w:tc>
          <w:tcPr>
            <w:tcW w:w="626" w:type="dxa"/>
            <w:tcBorders>
              <w:top w:val="single" w:color="000000" w:sz="4" w:space="0"/>
              <w:left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b w:val="0"/>
                <w:bCs w:val="0"/>
                <w:color w:val="000000"/>
                <w:kern w:val="0"/>
                <w:sz w:val="24"/>
                <w:szCs w:val="24"/>
              </w:rPr>
            </w:pPr>
            <w:r>
              <w:rPr>
                <w:rFonts w:hint="eastAsia" w:ascii="方正仿宋简体" w:hAnsi="方正仿宋简体" w:eastAsia="方正仿宋简体" w:cs="方正仿宋简体"/>
                <w:b w:val="0"/>
                <w:bCs w:val="0"/>
                <w:color w:val="000000"/>
                <w:kern w:val="0"/>
                <w:sz w:val="24"/>
                <w:szCs w:val="24"/>
              </w:rPr>
              <w:t>年龄</w:t>
            </w:r>
          </w:p>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b w:val="0"/>
                <w:bCs w:val="0"/>
                <w:color w:val="000000"/>
                <w:kern w:val="0"/>
                <w:sz w:val="24"/>
                <w:szCs w:val="24"/>
              </w:rPr>
            </w:pPr>
            <w:r>
              <w:rPr>
                <w:rFonts w:hint="eastAsia" w:ascii="方正仿宋简体" w:hAnsi="方正仿宋简体" w:eastAsia="方正仿宋简体" w:cs="方正仿宋简体"/>
                <w:b w:val="0"/>
                <w:bCs w:val="0"/>
                <w:color w:val="000000"/>
                <w:kern w:val="0"/>
                <w:sz w:val="24"/>
                <w:szCs w:val="24"/>
              </w:rPr>
              <w:t>要求</w:t>
            </w:r>
          </w:p>
        </w:tc>
        <w:tc>
          <w:tcPr>
            <w:tcW w:w="3257" w:type="dxa"/>
            <w:tcBorders>
              <w:top w:val="single" w:color="000000" w:sz="4" w:space="0"/>
              <w:left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b w:val="0"/>
                <w:bCs w:val="0"/>
                <w:color w:val="000000"/>
                <w:kern w:val="0"/>
                <w:sz w:val="24"/>
                <w:szCs w:val="24"/>
              </w:rPr>
            </w:pPr>
            <w:r>
              <w:rPr>
                <w:rFonts w:hint="eastAsia" w:ascii="方正仿宋简体" w:hAnsi="方正仿宋简体" w:eastAsia="方正仿宋简体" w:cs="方正仿宋简体"/>
                <w:b w:val="0"/>
                <w:bCs w:val="0"/>
                <w:color w:val="000000"/>
                <w:kern w:val="0"/>
                <w:sz w:val="24"/>
                <w:szCs w:val="24"/>
              </w:rPr>
              <w:t>其它要求</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13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耳鼻咽喉科1</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博士研究生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耳鼻咽喉科学、临床医学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13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肝胆外科1</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博士研究生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外科学、临床医学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w:t>
            </w:r>
          </w:p>
        </w:tc>
        <w:tc>
          <w:tcPr>
            <w:tcW w:w="13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骨科1</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博士研究生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外科学、临床医学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w:t>
            </w:r>
          </w:p>
        </w:tc>
        <w:tc>
          <w:tcPr>
            <w:tcW w:w="13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老年病科1</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博士研究生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老年医学、临床医学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w:t>
            </w:r>
          </w:p>
        </w:tc>
        <w:tc>
          <w:tcPr>
            <w:tcW w:w="13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麻醉科1</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博士研究生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麻醉学、临床医学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6</w:t>
            </w:r>
          </w:p>
        </w:tc>
        <w:tc>
          <w:tcPr>
            <w:tcW w:w="13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泌尿外科1</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博士研究生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外科学、临床医学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7</w:t>
            </w:r>
          </w:p>
        </w:tc>
        <w:tc>
          <w:tcPr>
            <w:tcW w:w="13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内分泌代谢病科1</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博士研究生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8</w:t>
            </w:r>
          </w:p>
        </w:tc>
        <w:tc>
          <w:tcPr>
            <w:tcW w:w="13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普儿科1</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博士研究生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9</w:t>
            </w:r>
          </w:p>
        </w:tc>
        <w:tc>
          <w:tcPr>
            <w:tcW w:w="13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肾内科一病区1</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博士研究生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10</w:t>
            </w:r>
          </w:p>
        </w:tc>
        <w:tc>
          <w:tcPr>
            <w:tcW w:w="13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胃肠外科1</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博士研究生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外科学、临床医学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11</w:t>
            </w:r>
          </w:p>
        </w:tc>
        <w:tc>
          <w:tcPr>
            <w:tcW w:w="13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消化内科1</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博士研究生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12</w:t>
            </w:r>
          </w:p>
        </w:tc>
        <w:tc>
          <w:tcPr>
            <w:tcW w:w="13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心胸外科1</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博士研究生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外科学、临床医学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13</w:t>
            </w:r>
          </w:p>
        </w:tc>
        <w:tc>
          <w:tcPr>
            <w:tcW w:w="13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心血管内科1</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博士研究生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14</w:t>
            </w:r>
          </w:p>
        </w:tc>
        <w:tc>
          <w:tcPr>
            <w:tcW w:w="13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肿瘤内科1</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博士研究生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肿瘤学、内科学、临床医学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15</w:t>
            </w:r>
          </w:p>
        </w:tc>
        <w:tc>
          <w:tcPr>
            <w:tcW w:w="13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重症医学科1</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博士研究生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急诊医学、临床医学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35" w:hRule="exac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16</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病案统计室</w:t>
            </w:r>
            <w:r>
              <w:rPr>
                <w:rFonts w:hint="eastAsia" w:ascii="方正仿宋简体" w:hAnsi="方正仿宋简体" w:eastAsia="方正仿宋简体" w:cs="方正仿宋简体"/>
                <w:color w:val="000000"/>
                <w:kern w:val="0"/>
                <w:sz w:val="24"/>
                <w:szCs w:val="24"/>
              </w:rPr>
              <w:br w:type="textWrapping"/>
            </w:r>
            <w:r>
              <w:rPr>
                <w:rFonts w:hint="eastAsia" w:ascii="方正仿宋简体" w:hAnsi="方正仿宋简体" w:eastAsia="方正仿宋简体" w:cs="方正仿宋简体"/>
                <w:color w:val="000000"/>
                <w:kern w:val="0"/>
                <w:sz w:val="24"/>
                <w:szCs w:val="24"/>
              </w:rPr>
              <w:t>（病案编码）</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流行病与卫生统计学、临床医学类</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17</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病案统计室</w:t>
            </w:r>
            <w:r>
              <w:rPr>
                <w:rFonts w:hint="eastAsia" w:ascii="方正仿宋简体" w:hAnsi="方正仿宋简体" w:eastAsia="方正仿宋简体" w:cs="方正仿宋简体"/>
                <w:color w:val="000000"/>
                <w:kern w:val="0"/>
                <w:sz w:val="24"/>
                <w:szCs w:val="24"/>
              </w:rPr>
              <w:br w:type="textWrapping"/>
            </w:r>
            <w:r>
              <w:rPr>
                <w:rFonts w:hint="eastAsia" w:ascii="方正仿宋简体" w:hAnsi="方正仿宋简体" w:eastAsia="方正仿宋简体" w:cs="方正仿宋简体"/>
                <w:color w:val="000000"/>
                <w:kern w:val="0"/>
                <w:sz w:val="24"/>
                <w:szCs w:val="24"/>
              </w:rPr>
              <w:t>（统计）</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流行病与卫生统计学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18</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病理科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病理学与病理生理学、临床医学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 xml:space="preserve"> 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19</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产科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妇产科学、临床医学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20</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超声科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7</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影像医学与核医学、临床医学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 xml:space="preserve"> 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21</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儿童康复科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22</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耳鼻咽喉科2</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耳鼻咽喉科学、临床医学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 xml:space="preserve"> 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23</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肝胆外科2</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外科学、临床医学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24</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感染科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25</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骨科2</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7</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外科学、临床医学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26</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核医学科</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临床医学、影像医学与核医学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27</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呼吸内科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10</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28</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护理部</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护理学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29</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急诊医学二科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急诊医学、内科学、临床医学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急诊医学一科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急诊医学、内科学、临床医学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31</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健康体检科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内科学、外科学、临床医学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32</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康复医学科1</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针灸推拿学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 xml:space="preserve"> 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33</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康复医学科2</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康复医学与理疗学、临床医学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 xml:space="preserve"> 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34</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口腔科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口腔医学、临床医学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 xml:space="preserve"> 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老年病科2</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老年医学、内科学、临床医学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36</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麻醉科2</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麻醉学、临床医学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37</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泌尿外科2</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外科学、临床医学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38</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内分泌代谢病科2</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39</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皮肤性病科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皮肤病与性病学、临床医学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 xml:space="preserve"> 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40</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普儿科2</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41</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全科医学科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执业资格证书的执业范围为全科医学专业。</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42</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乳甲外科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外科学、临床医学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43</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烧伤整形科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外科学、临床医学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44</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神经内科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6</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神经病学、内科学、临床医学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神经内科三病区</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6</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神经病学、内科学、临床医学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46</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神经外科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外科学、临床医学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47</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肾内科二病区</w:t>
            </w:r>
            <w:r>
              <w:rPr>
                <w:rFonts w:hint="eastAsia" w:ascii="方正仿宋简体" w:hAnsi="方正仿宋简体" w:eastAsia="方正仿宋简体" w:cs="方正仿宋简体"/>
                <w:color w:val="000000"/>
                <w:kern w:val="0"/>
                <w:sz w:val="24"/>
                <w:szCs w:val="24"/>
              </w:rPr>
              <w:br w:type="textWrapping"/>
            </w:r>
            <w:r>
              <w:rPr>
                <w:rFonts w:hint="eastAsia" w:ascii="方正仿宋简体" w:hAnsi="方正仿宋简体" w:eastAsia="方正仿宋简体" w:cs="方正仿宋简体"/>
                <w:color w:val="000000"/>
                <w:kern w:val="0"/>
                <w:sz w:val="24"/>
                <w:szCs w:val="24"/>
              </w:rPr>
              <w:t>（血透室）</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48</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肾内科一病区2</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6</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49</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输血科技师</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6</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临床检验诊断学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50</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输血科医师</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临床医学、临床检验诊断学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51</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司法鉴定</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法医学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52</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胃肠外科2</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外科学、临床医学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53</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消化内科2</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54</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小儿外科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外科学、临床医学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55</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心功能室</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内科学、外科学、临床医学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56</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心胸外科2</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6</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外科学、临床医学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57</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心血管内科2</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58</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心血管内科三病区</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59</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新生儿科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60</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血液内科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61</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眼科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眼科、临床医学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 xml:space="preserve"> 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62</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药剂科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药学、药理学、药剂学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63</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医学检验科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8</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临床检验诊断学、病原生物学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64</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医学影像科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8</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影像医学与核医学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65</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营养科</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 xml:space="preserve">营养与食品卫生学   </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66</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中医科</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中医内科学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 xml:space="preserve"> 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67</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肿瘤内科2</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15</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肿瘤学、内科学、临床医学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68</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重症医学科2</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内科学、外科学、临床医学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424"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69</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普儿科3</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教育部“双一流”大学的全日制本科毕业生；执业资格证书的执业范围为儿科专业。</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70</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产科副主任医师</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本科</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具有妇产科学副主任医师职称；</w:t>
            </w:r>
          </w:p>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三级甲等综合医院2年及以上工作经历。</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71</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骨科副主任医师</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本科</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具有骨科副主任医师职称；</w:t>
            </w:r>
          </w:p>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三级甲等综合医院2年及以上工作经历。</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72</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副主任护师</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本科</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护理学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具有副主任护师职称；三级甲等综合医院2年及以上临床护理工作经历。</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73</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口腔科副主任医师</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本科</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具有口腔修复副主任医师职称；三级甲等综合医院2年及以上工作经历。</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74</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老年病科副主任医师</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本科</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具有内分泌副主任医师职称；三级甲等综合医院2年及以上工作经历。</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75</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神经内科副主任医师</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本科</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具有神经内科学副主任医师职称；三级甲等综合医院2年及以上工作经历。</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76</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新生儿科副主任医师</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本科</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具有新生儿科副主任医师职称；三级甲等综合医院2年及以上工作经历。</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77</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衡阳市中心医院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医学检验科副主任技师</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本科</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医学检验</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具有临床医学检验技术副主任技师职称；三级甲等综合医院2年及以上工作经历。</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78</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衡阳市中医医院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ICU副主任医师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具有重症医学副主任医师职称；</w:t>
            </w:r>
          </w:p>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在三级医院有2年及以上工作经历。</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79</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衡阳市中医医院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妇产科副主医师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临床医学、中西医临床医学、中医学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具有中医妇科、妇科副主任医师职称；</w:t>
            </w:r>
          </w:p>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在三级医院有2年及以上工作经历。</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80</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衡阳市中医医院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推拿科男医师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针灸推拿学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81</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衡阳市中医医院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心血管科医师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kern w:val="0"/>
                <w:sz w:val="24"/>
                <w:szCs w:val="24"/>
              </w:rPr>
            </w:pPr>
            <w:r>
              <w:rPr>
                <w:rFonts w:hint="eastAsia" w:ascii="方正仿宋简体" w:hAnsi="方正仿宋简体" w:eastAsia="方正仿宋简体" w:cs="方正仿宋简体"/>
                <w:kern w:val="0"/>
                <w:sz w:val="24"/>
                <w:szCs w:val="24"/>
              </w:rPr>
              <w:t>中医、中医内科学、中西医结合临床</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82</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衡阳市中医医院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肿瘤科医师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kern w:val="0"/>
                <w:sz w:val="24"/>
                <w:szCs w:val="24"/>
              </w:rPr>
            </w:pPr>
            <w:r>
              <w:rPr>
                <w:rFonts w:hint="eastAsia" w:ascii="方正仿宋简体" w:hAnsi="方正仿宋简体" w:eastAsia="方正仿宋简体" w:cs="方正仿宋简体"/>
                <w:kern w:val="0"/>
                <w:sz w:val="24"/>
                <w:szCs w:val="24"/>
              </w:rPr>
              <w:t>中医、中医内科学、中医外科学、中西医结合临床</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83</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衡阳市中医医院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肾病科医师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kern w:val="0"/>
                <w:sz w:val="24"/>
                <w:szCs w:val="24"/>
              </w:rPr>
            </w:pPr>
            <w:r>
              <w:rPr>
                <w:rFonts w:hint="eastAsia" w:ascii="方正仿宋简体" w:hAnsi="方正仿宋简体" w:eastAsia="方正仿宋简体" w:cs="方正仿宋简体"/>
                <w:kern w:val="0"/>
                <w:sz w:val="24"/>
                <w:szCs w:val="24"/>
              </w:rPr>
              <w:t>中医、中医内科学、中西医结合临床</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84</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衡阳市中医医院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消化内科医师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kern w:val="0"/>
                <w:sz w:val="24"/>
                <w:szCs w:val="24"/>
              </w:rPr>
            </w:pPr>
            <w:r>
              <w:rPr>
                <w:rFonts w:hint="eastAsia" w:ascii="方正仿宋简体" w:hAnsi="方正仿宋简体" w:eastAsia="方正仿宋简体" w:cs="方正仿宋简体"/>
                <w:kern w:val="0"/>
                <w:sz w:val="24"/>
                <w:szCs w:val="24"/>
              </w:rPr>
              <w:t>中医、中医内科学、中西医结合临床</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85</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衡阳市中医医院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肛肠科医师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kern w:val="0"/>
                <w:sz w:val="24"/>
                <w:szCs w:val="24"/>
              </w:rPr>
            </w:pPr>
            <w:r>
              <w:rPr>
                <w:rFonts w:hint="eastAsia" w:ascii="方正仿宋简体" w:hAnsi="方正仿宋简体" w:eastAsia="方正仿宋简体" w:cs="方正仿宋简体"/>
                <w:kern w:val="0"/>
                <w:sz w:val="24"/>
                <w:szCs w:val="24"/>
              </w:rPr>
              <w:t>中医、中医外科学、中西医结合临床</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取得国家住院医师规范化培训证书。</w:t>
            </w:r>
          </w:p>
        </w:tc>
      </w:tr>
      <w:tr>
        <w:tblPrEx>
          <w:tblCellMar>
            <w:top w:w="15" w:type="dxa"/>
            <w:left w:w="15" w:type="dxa"/>
            <w:bottom w:w="15" w:type="dxa"/>
            <w:right w:w="15" w:type="dxa"/>
          </w:tblCellMar>
        </w:tblPrEx>
        <w:trPr>
          <w:trHeight w:val="424"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86</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衡阳市中医医院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急诊、ICU医师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急诊医学、临床医学、中西医结合临床、中医、内科学、中医内科学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87</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衡阳市中医医院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外科医师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外科学、临床医学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88</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衡阳市中医医院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妇产科医师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kern w:val="0"/>
                <w:sz w:val="24"/>
                <w:szCs w:val="24"/>
              </w:rPr>
            </w:pPr>
            <w:r>
              <w:rPr>
                <w:rFonts w:hint="eastAsia" w:ascii="方正仿宋简体" w:hAnsi="方正仿宋简体" w:eastAsia="方正仿宋简体" w:cs="方正仿宋简体"/>
                <w:kern w:val="0"/>
                <w:sz w:val="24"/>
                <w:szCs w:val="24"/>
              </w:rPr>
              <w:t>中医妇科学、中西医结合临床</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89</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衡阳市中医医院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职业病科医师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kern w:val="0"/>
                <w:sz w:val="24"/>
                <w:szCs w:val="24"/>
              </w:rPr>
            </w:pPr>
            <w:r>
              <w:rPr>
                <w:rFonts w:hint="eastAsia" w:ascii="方正仿宋简体" w:hAnsi="方正仿宋简体" w:eastAsia="方正仿宋简体" w:cs="方正仿宋简体"/>
                <w:kern w:val="0"/>
                <w:sz w:val="24"/>
                <w:szCs w:val="24"/>
              </w:rPr>
              <w:t>中医、中西医结合临床</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90</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衡阳市中医医院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门诊医师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中医、中西医结合临床</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91</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衡阳市中医医院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病理</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临床医学、病理学与病理生理学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取得国家住院医师规范化培训证书。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92</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衡阳市中医医院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检验师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临床检验诊断学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93</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衡阳市中医医院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药剂师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中药学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94</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衡阳市中医医院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护理</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护理</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95</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妇科1</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博士研究生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妇产科学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96</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儿科1</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博士研究生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儿科学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97</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产科1</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博士研究生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妇产科学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98</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妇科2</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妇产科学</w:t>
            </w:r>
          </w:p>
        </w:tc>
        <w:tc>
          <w:tcPr>
            <w:tcW w:w="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FF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99</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妇科3</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中医妇科学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100</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产科2</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6</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妇产科学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FF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101</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妇产科ICU</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急诊医学</w:t>
            </w:r>
          </w:p>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（重症医学方向）</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102</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儿科2</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儿科学</w:t>
            </w:r>
          </w:p>
        </w:tc>
        <w:tc>
          <w:tcPr>
            <w:tcW w:w="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FF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103</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新生儿科</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儿科学</w:t>
            </w:r>
          </w:p>
        </w:tc>
        <w:tc>
          <w:tcPr>
            <w:tcW w:w="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FF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104</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儿童保健科</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儿科学</w:t>
            </w:r>
          </w:p>
        </w:tc>
        <w:tc>
          <w:tcPr>
            <w:tcW w:w="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FF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105</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儿科3</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中医儿科学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106</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儿童康复科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儿科学、</w:t>
            </w:r>
          </w:p>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康复医学与理疗学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107</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乳腺外科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外科学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108</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皮肤科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皮肤病与性病学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109</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麻醉科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麻醉学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110</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检验科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临床检验诊断学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全日制本科专业为医学检验技术。</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111</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超声医学科</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影像医学与核医学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112</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放射科</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影像医学与核医学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113</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五官科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耳鼻咽喉科学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114</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眼科</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眼科学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115</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护理部</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护理学类</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116</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药学部</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药学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全日制本科专业为临床药学。</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117</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保健部1</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公共卫生与预防医学类</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118</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保健部2</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少儿卫生与妇幼保健学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119</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保健部3</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营养与食品卫生学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120</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保健部4</w:t>
            </w:r>
          </w:p>
        </w:tc>
        <w:tc>
          <w:tcPr>
            <w:tcW w:w="3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流行病与卫生统计学</w:t>
            </w:r>
          </w:p>
        </w:tc>
        <w:tc>
          <w:tcPr>
            <w:tcW w:w="6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121</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重症医学副主任医师</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本科</w:t>
            </w: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具有重症医学副主任医师职称。</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122</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中医妇科学副主任医师</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本科</w:t>
            </w: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具有中医妇科学副主任医师职称。</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123</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中医儿科学副主任医师</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本科</w:t>
            </w: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具有中医儿科学副主任医师职称。</w:t>
            </w:r>
          </w:p>
        </w:tc>
      </w:tr>
      <w:tr>
        <w:tblPrEx>
          <w:tblCellMar>
            <w:top w:w="15" w:type="dxa"/>
            <w:left w:w="15" w:type="dxa"/>
            <w:bottom w:w="15" w:type="dxa"/>
            <w:right w:w="15" w:type="dxa"/>
          </w:tblCellMar>
        </w:tblPrEx>
        <w:trPr>
          <w:trHeight w:val="424"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124</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儿科学或康复医学副主任医师</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本科</w:t>
            </w: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临床医学、康复医学与理疗学</w:t>
            </w:r>
          </w:p>
        </w:tc>
        <w:tc>
          <w:tcPr>
            <w:tcW w:w="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具有儿科学或康复医学副主任医师职称。</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125</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皮肤与性病学副主任医师</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本科</w:t>
            </w: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具有皮肤与性病学副主任医师职称 。</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126</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放射医学副主任医师</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本科</w:t>
            </w: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医学影像学</w:t>
            </w:r>
          </w:p>
        </w:tc>
        <w:tc>
          <w:tcPr>
            <w:tcW w:w="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45周岁以下</w:t>
            </w:r>
          </w:p>
        </w:tc>
        <w:tc>
          <w:tcPr>
            <w:tcW w:w="325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具有放射医学副主任医师职称。</w:t>
            </w:r>
          </w:p>
        </w:tc>
      </w:tr>
      <w:tr>
        <w:tblPrEx>
          <w:tblCellMar>
            <w:top w:w="15" w:type="dxa"/>
            <w:left w:w="15" w:type="dxa"/>
            <w:bottom w:w="15" w:type="dxa"/>
            <w:right w:w="15" w:type="dxa"/>
          </w:tblCellMar>
        </w:tblPrEx>
        <w:trPr>
          <w:trHeight w:val="424"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127</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门急诊科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教育部“双一流”大学的全日制本科毕业生；执业资格证书的执业范围为急救医学专业。</w:t>
            </w:r>
          </w:p>
        </w:tc>
      </w:tr>
      <w:tr>
        <w:tblPrEx>
          <w:tblCellMar>
            <w:top w:w="15" w:type="dxa"/>
            <w:left w:w="15" w:type="dxa"/>
            <w:bottom w:w="15" w:type="dxa"/>
            <w:right w:w="15" w:type="dxa"/>
          </w:tblCellMar>
        </w:tblPrEx>
        <w:trPr>
          <w:trHeight w:val="424"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128</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病理学</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教育部“双一流”大学的全日制本科毕业生；执业资格证书的执业范围为医学检验、病理专业。</w:t>
            </w:r>
          </w:p>
        </w:tc>
      </w:tr>
      <w:tr>
        <w:tblPrEx>
          <w:tblCellMar>
            <w:top w:w="15" w:type="dxa"/>
            <w:left w:w="15" w:type="dxa"/>
            <w:bottom w:w="15" w:type="dxa"/>
            <w:right w:w="15" w:type="dxa"/>
          </w:tblCellMar>
        </w:tblPrEx>
        <w:trPr>
          <w:trHeight w:val="424"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129</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儿科4</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教育部“双一流”大学的全日制本科毕业生；执业资格证书的执业范围为儿科专业。</w:t>
            </w:r>
          </w:p>
        </w:tc>
      </w:tr>
      <w:tr>
        <w:tblPrEx>
          <w:tblCellMar>
            <w:top w:w="15" w:type="dxa"/>
            <w:left w:w="15" w:type="dxa"/>
            <w:bottom w:w="15" w:type="dxa"/>
            <w:right w:w="15" w:type="dxa"/>
          </w:tblCellMar>
        </w:tblPrEx>
        <w:trPr>
          <w:trHeight w:val="424"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130</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妇产科重症ICU</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教育部“双一流”大学的全日制本科毕业生；执业资格证书的执业范围为重症医学专业。</w:t>
            </w:r>
          </w:p>
        </w:tc>
      </w:tr>
      <w:tr>
        <w:tblPrEx>
          <w:tblCellMar>
            <w:top w:w="15" w:type="dxa"/>
            <w:left w:w="15" w:type="dxa"/>
            <w:bottom w:w="15" w:type="dxa"/>
            <w:right w:w="15" w:type="dxa"/>
          </w:tblCellMar>
        </w:tblPrEx>
        <w:trPr>
          <w:trHeight w:val="424"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131</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衡阳市妇幼保健院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儿童康复科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教育部“双一流”大学的全日制本科毕业生；执业资格证书的执业范围为儿科专业或康复医学专业。</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132</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儿科副主任</w:t>
            </w:r>
          </w:p>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具有儿科副主任医师职称。</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133</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泌尿外科</w:t>
            </w:r>
          </w:p>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副主任医师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具有泌尿外科副主任医师职称；在三级医院有2年及以上工作经历。</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134</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呼吸内科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135</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重症医学科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内科学、麻醉学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136</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心胸外科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外科学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137</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血透中心</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138</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脊柱外科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外科学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139</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耳鼻喉科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耳鼻咽喉科学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140</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中医科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针灸推拿学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141</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神经外科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外科学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142</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妇产科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妇产科学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143</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消化内科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144</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儿科医师1</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145</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肿瘤内科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肿瘤学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146</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神经内科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神经病学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147</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心血管内科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148</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内分泌科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149</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老年病科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老年医学、内科学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150</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医学影像</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影像医学与核医学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151</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病理科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病理学与病理生理学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152</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检验科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临床检验诊断学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153</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眼科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眼科学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154</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衡阳市第一人民医院</w:t>
            </w:r>
          </w:p>
        </w:tc>
        <w:tc>
          <w:tcPr>
            <w:tcW w:w="12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儿科医师2</w:t>
            </w:r>
          </w:p>
        </w:tc>
        <w:tc>
          <w:tcPr>
            <w:tcW w:w="3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教育部“双一流”大学的全日制本科毕业生；取得国家住院医师规范化培训证书。</w:t>
            </w:r>
          </w:p>
        </w:tc>
      </w:tr>
      <w:tr>
        <w:tblPrEx>
          <w:tblCellMar>
            <w:top w:w="15" w:type="dxa"/>
            <w:left w:w="15" w:type="dxa"/>
            <w:bottom w:w="15" w:type="dxa"/>
            <w:right w:w="15" w:type="dxa"/>
          </w:tblCellMar>
        </w:tblPrEx>
        <w:trPr>
          <w:trHeight w:val="424"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155</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衡阳市疾控中心</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公卫医生1</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4</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         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公共卫生</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全日制本科为预防医学、食品卫生与营养学、临床医学、医学检验技术、卫生检验与检疫专业。</w:t>
            </w:r>
          </w:p>
        </w:tc>
      </w:tr>
      <w:tr>
        <w:tblPrEx>
          <w:tblCellMar>
            <w:top w:w="15" w:type="dxa"/>
            <w:left w:w="15" w:type="dxa"/>
            <w:bottom w:w="15" w:type="dxa"/>
            <w:right w:w="15" w:type="dxa"/>
          </w:tblCellMar>
        </w:tblPrEx>
        <w:trPr>
          <w:trHeight w:val="424"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156</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衡阳市疾控中心</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公卫医生2</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         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流行病与卫生统计学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全日制本科为预防医学、食品卫生与营养学、临床医学、医学检验技术、卫生检验与检疫专业。</w:t>
            </w:r>
          </w:p>
        </w:tc>
      </w:tr>
      <w:tr>
        <w:tblPrEx>
          <w:tblCellMar>
            <w:top w:w="15" w:type="dxa"/>
            <w:left w:w="15" w:type="dxa"/>
            <w:bottom w:w="15" w:type="dxa"/>
            <w:right w:w="15" w:type="dxa"/>
          </w:tblCellMar>
        </w:tblPrEx>
        <w:trPr>
          <w:trHeight w:val="424"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157</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衡阳市疾控中心</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公卫医生3</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         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劳动卫生与环境卫生学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全日制本科为预防医学、食品卫生与营养学、临床医学、医学检验技术、卫生检验与检疫专业。</w:t>
            </w:r>
          </w:p>
        </w:tc>
      </w:tr>
      <w:tr>
        <w:tblPrEx>
          <w:tblCellMar>
            <w:top w:w="15" w:type="dxa"/>
            <w:left w:w="15" w:type="dxa"/>
            <w:bottom w:w="15" w:type="dxa"/>
            <w:right w:w="15" w:type="dxa"/>
          </w:tblCellMar>
        </w:tblPrEx>
        <w:trPr>
          <w:trHeight w:val="424"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158</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衡阳市疾控中心</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公卫医生4</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         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营养与食品卫生学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全日制本科为预防医学、食品卫生与营养学、临床医学、医学检验技术、卫生检验与检疫专业。</w:t>
            </w:r>
          </w:p>
        </w:tc>
      </w:tr>
      <w:tr>
        <w:tblPrEx>
          <w:tblCellMar>
            <w:top w:w="15" w:type="dxa"/>
            <w:left w:w="15" w:type="dxa"/>
            <w:bottom w:w="15" w:type="dxa"/>
            <w:right w:w="15" w:type="dxa"/>
          </w:tblCellMar>
        </w:tblPrEx>
        <w:trPr>
          <w:trHeight w:val="424"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159</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衡阳市疾控中心</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公卫医生5</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         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卫生毒理学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全日制本科为预防医学、食品卫生与营养学、临床医学、医学检验技术、卫生检验与检疫专业。</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160</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衡阳市疾控中心</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公卫医生6</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          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预防医学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教育部“双一流”大学全日制本科毕业生。</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161</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衡阳市疾控中心</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检验人员</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        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卫生检验与检疫、医学检验技术</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教育部“双一流”大学全日制本科毕业生。</w:t>
            </w:r>
          </w:p>
        </w:tc>
      </w:tr>
      <w:tr>
        <w:tblPrEx>
          <w:tblCellMar>
            <w:top w:w="15" w:type="dxa"/>
            <w:left w:w="15" w:type="dxa"/>
            <w:bottom w:w="15" w:type="dxa"/>
            <w:right w:w="15" w:type="dxa"/>
          </w:tblCellMar>
        </w:tblPrEx>
        <w:trPr>
          <w:trHeight w:val="424"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162</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衡阳市中心血站</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血液检测岗</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免疫学、病原生物学、病理学与病理生理学、公共卫生</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163</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衡阳市第三人民医院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临床医生1</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临床医学类</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164</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衡阳市第三人民医院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临床医生2</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9</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165</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衡阳市第三人民医院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临床医生3</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中西医临床医学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166</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衡阳市第三人民医院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麻醉医生</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临床医学、麻醉学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167</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衡阳市第三人民医院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放射医生</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临床医学、放射医学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168</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衡阳市第三人民医院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临床护理</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护理学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169</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衡阳市第四人民医院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针灸推拿医师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针灸推拿学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170</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衡阳市第四人民医院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临床医师1</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9</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171</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衡阳市第四人民医院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临床医师2</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中医学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172</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衡阳市第五人民医院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8</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173</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衡阳市第五人民医院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医学影像</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2</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医学影像学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174</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衡阳市第五人民医院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麻醉医师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麻醉学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175</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衡阳市第二人民医院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精神科医师1</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精神病与精神卫生学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176</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衡阳市第二人民医院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5</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内科学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177</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衡阳市第二人民医院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精神科医师2</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临床医学、精神医学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178</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衡阳市第二人民医院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临床特检</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临床医学、医学影像学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179</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衡阳市干部疗养院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r>
              <w:rPr>
                <w:rFonts w:hint="eastAsia" w:ascii="方正仿宋简体" w:hAnsi="方正仿宋简体" w:eastAsia="方正仿宋简体" w:cs="方正仿宋简体"/>
                <w:color w:val="000000"/>
                <w:kern w:val="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kern w:val="0"/>
                <w:sz w:val="24"/>
                <w:szCs w:val="24"/>
              </w:rPr>
            </w:pP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180</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衡阳市第二精神病医院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临床医生1</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5</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　</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181</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衡阳市第二精神病医院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临床医生2</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全日制硕士研究生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临床医学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35周岁以下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　</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182</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衡阳市第二精神病医院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医学影像诊断医生1</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2</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医学影像学</w:t>
            </w:r>
          </w:p>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（超声诊断方向）</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　</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183</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衡阳市第二精神病医院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医学影像诊断医生2</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2</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放射医学</w:t>
            </w:r>
          </w:p>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（放射诊断方向）</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　</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184</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衡阳市第二精神病医院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麻醉医生</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全日制本科</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麻醉学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30周岁以下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rPr>
              <w:t>　</w:t>
            </w:r>
          </w:p>
        </w:tc>
      </w:tr>
      <w:tr>
        <w:tblPrEx>
          <w:tblCellMar>
            <w:top w:w="15" w:type="dxa"/>
            <w:left w:w="15" w:type="dxa"/>
            <w:bottom w:w="15" w:type="dxa"/>
            <w:right w:w="15" w:type="dxa"/>
          </w:tblCellMar>
        </w:tblPrEx>
        <w:trPr>
          <w:trHeight w:val="350"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185</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南华大学附属第一医院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val="en-US" w:eastAsia="zh-CN"/>
              </w:rPr>
              <w:t>感染科医师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博士研究生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宋体" w:cs="方正仿宋简体"/>
                <w:color w:val="000000"/>
                <w:sz w:val="24"/>
                <w:szCs w:val="24"/>
                <w:lang w:eastAsia="zh-CN"/>
              </w:rPr>
            </w:pPr>
            <w:r>
              <w:rPr>
                <w:rFonts w:ascii="宋体" w:hAnsi="宋体" w:eastAsia="宋体" w:cs="宋体"/>
                <w:sz w:val="24"/>
                <w:szCs w:val="24"/>
              </w:rPr>
              <w:t>临床医学(感染病</w:t>
            </w:r>
            <w:r>
              <w:rPr>
                <w:rFonts w:hint="eastAsia" w:ascii="宋体" w:hAnsi="宋体" w:eastAsia="宋体" w:cs="宋体"/>
                <w:sz w:val="24"/>
                <w:szCs w:val="24"/>
                <w:lang w:eastAsia="zh-CN"/>
              </w:rPr>
              <w:t>学方向）</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40岁以下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以第一作者发表</w:t>
            </w:r>
            <w:r>
              <w:rPr>
                <w:rFonts w:hint="eastAsia" w:ascii="方正仿宋简体" w:hAnsi="方正仿宋简体" w:eastAsia="方正仿宋简体" w:cs="方正仿宋简体"/>
                <w:color w:val="000000"/>
                <w:sz w:val="24"/>
                <w:szCs w:val="24"/>
                <w:lang w:val="en-US" w:eastAsia="zh-CN"/>
              </w:rPr>
              <w:t>SCI文章1篇及以上，其中1篇IF</w:t>
            </w:r>
            <w:r>
              <w:rPr>
                <w:rFonts w:hint="eastAsia" w:ascii="宋体" w:hAnsi="宋体" w:eastAsia="宋体" w:cs="宋体"/>
                <w:color w:val="000000"/>
                <w:sz w:val="24"/>
                <w:szCs w:val="24"/>
                <w:lang w:val="en-US" w:eastAsia="zh-CN"/>
              </w:rPr>
              <w:t>≧</w:t>
            </w:r>
            <w:r>
              <w:rPr>
                <w:rFonts w:hint="eastAsia" w:ascii="方正仿宋简体" w:hAnsi="方正仿宋简体" w:eastAsia="方正仿宋简体" w:cs="方正仿宋简体"/>
                <w:color w:val="000000"/>
                <w:sz w:val="24"/>
                <w:szCs w:val="24"/>
                <w:lang w:val="en-US" w:eastAsia="zh-CN"/>
              </w:rPr>
              <w:t xml:space="preserve">2份     </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186</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val="en-US" w:eastAsia="zh-CN"/>
              </w:rPr>
              <w:t>南华大学附属第一医院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心血管内科医师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博士研究生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内科学（心血管内科方向）</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40岁以下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以第一作者发表</w:t>
            </w:r>
            <w:r>
              <w:rPr>
                <w:rFonts w:hint="eastAsia" w:ascii="方正仿宋简体" w:hAnsi="方正仿宋简体" w:eastAsia="方正仿宋简体" w:cs="方正仿宋简体"/>
                <w:color w:val="000000"/>
                <w:sz w:val="24"/>
                <w:szCs w:val="24"/>
                <w:lang w:val="en-US" w:eastAsia="zh-CN"/>
              </w:rPr>
              <w:t>SCI文章1篇及以上，其中1篇IF</w:t>
            </w:r>
            <w:r>
              <w:rPr>
                <w:rFonts w:hint="eastAsia" w:ascii="宋体" w:hAnsi="宋体" w:eastAsia="宋体" w:cs="宋体"/>
                <w:color w:val="000000"/>
                <w:sz w:val="24"/>
                <w:szCs w:val="24"/>
                <w:lang w:val="en-US" w:eastAsia="zh-CN"/>
              </w:rPr>
              <w:t>≧</w:t>
            </w:r>
            <w:r>
              <w:rPr>
                <w:rFonts w:hint="eastAsia" w:ascii="方正仿宋简体" w:hAnsi="方正仿宋简体" w:eastAsia="方正仿宋简体" w:cs="方正仿宋简体"/>
                <w:color w:val="000000"/>
                <w:sz w:val="24"/>
                <w:szCs w:val="24"/>
                <w:lang w:val="en-US" w:eastAsia="zh-CN"/>
              </w:rPr>
              <w:t xml:space="preserve">2份  </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187</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南华大学附属第一医院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消化内科医师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博士研究生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内科学（消化内科方向）</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40岁以下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eastAsia="zh-CN"/>
              </w:rPr>
              <w:t>以第一作者发表</w:t>
            </w:r>
            <w:r>
              <w:rPr>
                <w:rFonts w:hint="eastAsia" w:ascii="方正仿宋简体" w:hAnsi="方正仿宋简体" w:eastAsia="方正仿宋简体" w:cs="方正仿宋简体"/>
                <w:color w:val="000000"/>
                <w:sz w:val="24"/>
                <w:szCs w:val="24"/>
                <w:lang w:val="en-US" w:eastAsia="zh-CN"/>
              </w:rPr>
              <w:t>SCI文章1篇及以上，其中1篇I</w:t>
            </w:r>
            <w:r>
              <w:rPr>
                <w:rFonts w:hint="eastAsia" w:ascii="宋体" w:hAnsi="宋体" w:eastAsia="宋体" w:cs="宋体"/>
                <w:color w:val="000000"/>
                <w:sz w:val="24"/>
                <w:szCs w:val="24"/>
                <w:lang w:val="en-US" w:eastAsia="zh-CN"/>
              </w:rPr>
              <w:t>≧</w:t>
            </w:r>
            <w:r>
              <w:rPr>
                <w:rFonts w:hint="eastAsia" w:ascii="方正仿宋简体" w:hAnsi="方正仿宋简体" w:eastAsia="方正仿宋简体" w:cs="方正仿宋简体"/>
                <w:color w:val="000000"/>
                <w:sz w:val="24"/>
                <w:szCs w:val="24"/>
                <w:lang w:val="en-US" w:eastAsia="zh-CN"/>
              </w:rPr>
              <w:t xml:space="preserve">F2份   </w:t>
            </w:r>
          </w:p>
        </w:tc>
      </w:tr>
      <w:tr>
        <w:tblPrEx>
          <w:tblCellMar>
            <w:top w:w="15" w:type="dxa"/>
            <w:left w:w="15" w:type="dxa"/>
            <w:bottom w:w="15" w:type="dxa"/>
            <w:right w:w="15" w:type="dxa"/>
          </w:tblCellMar>
        </w:tblPrEx>
        <w:trPr>
          <w:trHeight w:val="31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188</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南华大学附属第一医院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呼吸与危重症医学科</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eastAsia="zh-CN"/>
              </w:rPr>
              <w:t>博士研究生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临床医学（内科学、肿瘤学）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40岁以下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eastAsia="zh-CN"/>
              </w:rPr>
              <w:t>以第一作者发表</w:t>
            </w:r>
            <w:r>
              <w:rPr>
                <w:rFonts w:hint="eastAsia" w:ascii="方正仿宋简体" w:hAnsi="方正仿宋简体" w:eastAsia="方正仿宋简体" w:cs="方正仿宋简体"/>
                <w:color w:val="000000"/>
                <w:sz w:val="24"/>
                <w:szCs w:val="24"/>
                <w:lang w:val="en-US" w:eastAsia="zh-CN"/>
              </w:rPr>
              <w:t>SCI文章1篇及以上，其中1篇IF</w:t>
            </w:r>
            <w:r>
              <w:rPr>
                <w:rFonts w:hint="eastAsia" w:ascii="宋体" w:hAnsi="宋体" w:eastAsia="宋体" w:cs="宋体"/>
                <w:color w:val="000000"/>
                <w:sz w:val="24"/>
                <w:szCs w:val="24"/>
                <w:lang w:val="en-US" w:eastAsia="zh-CN"/>
              </w:rPr>
              <w:t>≧</w:t>
            </w:r>
            <w:r>
              <w:rPr>
                <w:rFonts w:hint="eastAsia" w:ascii="方正仿宋简体" w:hAnsi="方正仿宋简体" w:eastAsia="方正仿宋简体" w:cs="方正仿宋简体"/>
                <w:color w:val="000000"/>
                <w:sz w:val="24"/>
                <w:szCs w:val="24"/>
                <w:lang w:val="en-US" w:eastAsia="zh-CN"/>
              </w:rPr>
              <w:t xml:space="preserve">2份   </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189</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南华大学附属第一医院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eastAsia="zh-CN"/>
              </w:rPr>
              <w:t>血液内科医师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eastAsia="zh-CN"/>
              </w:rPr>
              <w:t>博士研究生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内科学（血液病学方向）</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40岁以下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eastAsia="zh-CN"/>
              </w:rPr>
              <w:t>第一学历为临床医学专业，第一作者发表</w:t>
            </w:r>
            <w:r>
              <w:rPr>
                <w:rFonts w:hint="eastAsia" w:ascii="方正仿宋简体" w:hAnsi="方正仿宋简体" w:eastAsia="方正仿宋简体" w:cs="方正仿宋简体"/>
                <w:color w:val="000000"/>
                <w:sz w:val="24"/>
                <w:szCs w:val="24"/>
                <w:lang w:val="en-US" w:eastAsia="zh-CN"/>
              </w:rPr>
              <w:t>SCI文章1篇及以上，其中1篇IF</w:t>
            </w:r>
            <w:r>
              <w:rPr>
                <w:rFonts w:hint="eastAsia" w:ascii="宋体" w:hAnsi="宋体" w:eastAsia="宋体" w:cs="宋体"/>
                <w:color w:val="000000"/>
                <w:sz w:val="24"/>
                <w:szCs w:val="24"/>
                <w:lang w:val="en-US" w:eastAsia="zh-CN"/>
              </w:rPr>
              <w:t>≧</w:t>
            </w:r>
            <w:r>
              <w:rPr>
                <w:rFonts w:hint="eastAsia" w:ascii="方正仿宋简体" w:hAnsi="方正仿宋简体" w:eastAsia="方正仿宋简体" w:cs="方正仿宋简体"/>
                <w:color w:val="000000"/>
                <w:sz w:val="24"/>
                <w:szCs w:val="24"/>
                <w:lang w:val="en-US" w:eastAsia="zh-CN"/>
              </w:rPr>
              <w:t xml:space="preserve">2份 </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190</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eastAsia="zh-CN"/>
              </w:rPr>
              <w:t>南华大学附属第一医院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both"/>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儿科一、二病区医师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博士研究生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儿科学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40岁以下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eastAsia="zh-CN"/>
              </w:rPr>
              <w:t>以第一作者发表</w:t>
            </w:r>
            <w:r>
              <w:rPr>
                <w:rFonts w:hint="eastAsia" w:ascii="方正仿宋简体" w:hAnsi="方正仿宋简体" w:eastAsia="方正仿宋简体" w:cs="方正仿宋简体"/>
                <w:color w:val="000000"/>
                <w:sz w:val="24"/>
                <w:szCs w:val="24"/>
                <w:lang w:val="en-US" w:eastAsia="zh-CN"/>
              </w:rPr>
              <w:t>SCI文章1篇及以上，其中1篇IF</w:t>
            </w:r>
            <w:r>
              <w:rPr>
                <w:rFonts w:hint="eastAsia" w:ascii="宋体" w:hAnsi="宋体" w:eastAsia="宋体" w:cs="宋体"/>
                <w:color w:val="000000"/>
                <w:sz w:val="24"/>
                <w:szCs w:val="24"/>
                <w:lang w:val="en-US" w:eastAsia="zh-CN"/>
              </w:rPr>
              <w:t>≧</w:t>
            </w:r>
            <w:r>
              <w:rPr>
                <w:rFonts w:hint="eastAsia" w:ascii="方正仿宋简体" w:hAnsi="方正仿宋简体" w:eastAsia="方正仿宋简体" w:cs="方正仿宋简体"/>
                <w:color w:val="000000"/>
                <w:sz w:val="24"/>
                <w:szCs w:val="24"/>
                <w:lang w:val="en-US" w:eastAsia="zh-CN"/>
              </w:rPr>
              <w:t xml:space="preserve">2份   </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191</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eastAsia="zh-CN"/>
              </w:rPr>
              <w:t>南华大学附属第一医院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both"/>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新生儿科医师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博士研究生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儿科学（新生儿科方向）</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40岁以下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eastAsia="zh-CN"/>
              </w:rPr>
              <w:t>以第一作者发表</w:t>
            </w:r>
            <w:r>
              <w:rPr>
                <w:rFonts w:hint="eastAsia" w:ascii="方正仿宋简体" w:hAnsi="方正仿宋简体" w:eastAsia="方正仿宋简体" w:cs="方正仿宋简体"/>
                <w:color w:val="000000"/>
                <w:sz w:val="24"/>
                <w:szCs w:val="24"/>
                <w:lang w:val="en-US" w:eastAsia="zh-CN"/>
              </w:rPr>
              <w:t>SCI文章1篇及以上，其中1篇IF</w:t>
            </w:r>
            <w:r>
              <w:rPr>
                <w:rFonts w:hint="eastAsia" w:ascii="宋体" w:hAnsi="宋体" w:eastAsia="宋体" w:cs="宋体"/>
                <w:color w:val="000000"/>
                <w:sz w:val="24"/>
                <w:szCs w:val="24"/>
                <w:lang w:val="en-US" w:eastAsia="zh-CN"/>
              </w:rPr>
              <w:t>≧</w:t>
            </w:r>
            <w:r>
              <w:rPr>
                <w:rFonts w:hint="eastAsia" w:ascii="方正仿宋简体" w:hAnsi="方正仿宋简体" w:eastAsia="方正仿宋简体" w:cs="方正仿宋简体"/>
                <w:color w:val="000000"/>
                <w:sz w:val="24"/>
                <w:szCs w:val="24"/>
                <w:lang w:val="en-US" w:eastAsia="zh-CN"/>
              </w:rPr>
              <w:t xml:space="preserve">2份   </w:t>
            </w:r>
          </w:p>
        </w:tc>
      </w:tr>
      <w:tr>
        <w:tblPrEx>
          <w:tblCellMar>
            <w:top w:w="15" w:type="dxa"/>
            <w:left w:w="15" w:type="dxa"/>
            <w:bottom w:w="15" w:type="dxa"/>
            <w:right w:w="15" w:type="dxa"/>
          </w:tblCellMar>
        </w:tblPrEx>
        <w:trPr>
          <w:trHeight w:val="347" w:hRule="atLeast"/>
          <w:jc w:val="center"/>
        </w:trPr>
        <w:tc>
          <w:tcPr>
            <w:tcW w:w="4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192</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eastAsia="zh-CN"/>
              </w:rPr>
              <w:t>南华大学附属第一医院</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儿童重症医学科医师</w:t>
            </w:r>
          </w:p>
        </w:tc>
        <w:tc>
          <w:tcPr>
            <w:tcW w:w="3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9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博士研究生</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儿科学</w:t>
            </w:r>
          </w:p>
        </w:tc>
        <w:tc>
          <w:tcPr>
            <w:tcW w:w="6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40岁以下</w:t>
            </w:r>
          </w:p>
        </w:tc>
        <w:tc>
          <w:tcPr>
            <w:tcW w:w="32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eastAsia="zh-CN"/>
              </w:rPr>
              <w:t>以第一作者发表</w:t>
            </w:r>
            <w:r>
              <w:rPr>
                <w:rFonts w:hint="eastAsia" w:ascii="方正仿宋简体" w:hAnsi="方正仿宋简体" w:eastAsia="方正仿宋简体" w:cs="方正仿宋简体"/>
                <w:color w:val="000000"/>
                <w:sz w:val="24"/>
                <w:szCs w:val="24"/>
                <w:lang w:val="en-US" w:eastAsia="zh-CN"/>
              </w:rPr>
              <w:t>SCI文章1篇及以上，其中1篇IF</w:t>
            </w:r>
            <w:r>
              <w:rPr>
                <w:rFonts w:hint="eastAsia" w:ascii="宋体" w:hAnsi="宋体" w:eastAsia="宋体" w:cs="宋体"/>
                <w:color w:val="000000"/>
                <w:sz w:val="24"/>
                <w:szCs w:val="24"/>
                <w:lang w:val="en-US" w:eastAsia="zh-CN"/>
              </w:rPr>
              <w:t>≧</w:t>
            </w:r>
            <w:r>
              <w:rPr>
                <w:rFonts w:hint="eastAsia" w:ascii="方正仿宋简体" w:hAnsi="方正仿宋简体" w:eastAsia="方正仿宋简体" w:cs="方正仿宋简体"/>
                <w:color w:val="000000"/>
                <w:sz w:val="24"/>
                <w:szCs w:val="24"/>
                <w:lang w:val="en-US" w:eastAsia="zh-CN"/>
              </w:rPr>
              <w:t xml:space="preserve">2份   </w:t>
            </w:r>
          </w:p>
        </w:tc>
      </w:tr>
      <w:tr>
        <w:tblPrEx>
          <w:tblCellMar>
            <w:top w:w="15" w:type="dxa"/>
            <w:left w:w="15" w:type="dxa"/>
            <w:bottom w:w="15" w:type="dxa"/>
            <w:right w:w="15" w:type="dxa"/>
          </w:tblCellMar>
        </w:tblPrEx>
        <w:trPr>
          <w:trHeight w:val="352" w:hRule="atLeast"/>
          <w:jc w:val="center"/>
        </w:trPr>
        <w:tc>
          <w:tcPr>
            <w:tcW w:w="474" w:type="dxa"/>
            <w:tcBorders>
              <w:top w:val="single" w:color="000000" w:sz="4" w:space="0"/>
              <w:left w:val="single" w:color="000000" w:sz="4" w:space="0"/>
              <w:bottom w:val="single" w:color="auto" w:sz="4" w:space="0"/>
              <w:right w:val="single" w:color="000000" w:sz="4" w:space="0"/>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193</w:t>
            </w:r>
          </w:p>
        </w:tc>
        <w:tc>
          <w:tcPr>
            <w:tcW w:w="1380"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eastAsia="zh-CN"/>
              </w:rPr>
              <w:t>南华大学附属第一医院</w:t>
            </w:r>
          </w:p>
        </w:tc>
        <w:tc>
          <w:tcPr>
            <w:tcW w:w="1262"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中医科医师</w:t>
            </w:r>
          </w:p>
        </w:tc>
        <w:tc>
          <w:tcPr>
            <w:tcW w:w="375"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968"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eastAsia="zh-CN"/>
              </w:rPr>
              <w:t>博士研究生</w:t>
            </w:r>
          </w:p>
        </w:tc>
        <w:tc>
          <w:tcPr>
            <w:tcW w:w="1993"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中医内科学</w:t>
            </w:r>
          </w:p>
        </w:tc>
        <w:tc>
          <w:tcPr>
            <w:tcW w:w="626"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40岁以下</w:t>
            </w:r>
          </w:p>
        </w:tc>
        <w:tc>
          <w:tcPr>
            <w:tcW w:w="3257"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rPr>
            </w:pPr>
            <w:r>
              <w:rPr>
                <w:rFonts w:hint="eastAsia" w:ascii="方正仿宋简体" w:hAnsi="方正仿宋简体" w:eastAsia="方正仿宋简体" w:cs="方正仿宋简体"/>
                <w:color w:val="000000"/>
                <w:sz w:val="24"/>
                <w:szCs w:val="24"/>
                <w:lang w:eastAsia="zh-CN"/>
              </w:rPr>
              <w:t>以第一作者发表</w:t>
            </w:r>
            <w:r>
              <w:rPr>
                <w:rFonts w:hint="eastAsia" w:ascii="方正仿宋简体" w:hAnsi="方正仿宋简体" w:eastAsia="方正仿宋简体" w:cs="方正仿宋简体"/>
                <w:color w:val="000000"/>
                <w:sz w:val="24"/>
                <w:szCs w:val="24"/>
                <w:lang w:val="en-US" w:eastAsia="zh-CN"/>
              </w:rPr>
              <w:t>SCI文章1篇及以上，其中1篇IF</w:t>
            </w:r>
            <w:r>
              <w:rPr>
                <w:rFonts w:hint="eastAsia" w:ascii="宋体" w:hAnsi="宋体" w:eastAsia="宋体" w:cs="宋体"/>
                <w:color w:val="000000"/>
                <w:sz w:val="24"/>
                <w:szCs w:val="24"/>
                <w:lang w:val="en-US" w:eastAsia="zh-CN"/>
              </w:rPr>
              <w:t>≧</w:t>
            </w:r>
            <w:r>
              <w:rPr>
                <w:rFonts w:hint="eastAsia" w:ascii="方正仿宋简体" w:hAnsi="方正仿宋简体" w:eastAsia="方正仿宋简体" w:cs="方正仿宋简体"/>
                <w:color w:val="000000"/>
                <w:sz w:val="24"/>
                <w:szCs w:val="24"/>
                <w:lang w:val="en-US" w:eastAsia="zh-CN"/>
              </w:rPr>
              <w:t xml:space="preserve">2份   </w:t>
            </w:r>
          </w:p>
        </w:tc>
      </w:tr>
      <w:tr>
        <w:tblPrEx>
          <w:tblCellMar>
            <w:top w:w="15" w:type="dxa"/>
            <w:left w:w="15" w:type="dxa"/>
            <w:bottom w:w="15" w:type="dxa"/>
            <w:right w:w="15" w:type="dxa"/>
          </w:tblCellMar>
        </w:tblPrEx>
        <w:trPr>
          <w:trHeight w:val="352" w:hRule="atLeast"/>
          <w:jc w:val="center"/>
        </w:trPr>
        <w:tc>
          <w:tcPr>
            <w:tcW w:w="474"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194</w:t>
            </w:r>
          </w:p>
        </w:tc>
        <w:tc>
          <w:tcPr>
            <w:tcW w:w="13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eastAsia="zh-CN"/>
              </w:rPr>
              <w:t>南华大学附属南华医院</w:t>
            </w:r>
          </w:p>
        </w:tc>
        <w:tc>
          <w:tcPr>
            <w:tcW w:w="12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神经内科医师1</w:t>
            </w:r>
          </w:p>
        </w:tc>
        <w:tc>
          <w:tcPr>
            <w:tcW w:w="3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2</w:t>
            </w:r>
          </w:p>
        </w:tc>
        <w:tc>
          <w:tcPr>
            <w:tcW w:w="96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博士研究生</w:t>
            </w:r>
          </w:p>
        </w:tc>
        <w:tc>
          <w:tcPr>
            <w:tcW w:w="199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神经病学</w:t>
            </w:r>
          </w:p>
        </w:tc>
        <w:tc>
          <w:tcPr>
            <w:tcW w:w="62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40岁以下</w:t>
            </w:r>
          </w:p>
        </w:tc>
        <w:tc>
          <w:tcPr>
            <w:tcW w:w="3257" w:type="dxa"/>
            <w:vMerge w:val="restart"/>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副主任医师年龄放宽至45岁以下，主任医师年龄放宽至50岁以下。</w:t>
            </w:r>
          </w:p>
        </w:tc>
      </w:tr>
      <w:tr>
        <w:tblPrEx>
          <w:tblCellMar>
            <w:top w:w="15" w:type="dxa"/>
            <w:left w:w="15" w:type="dxa"/>
            <w:bottom w:w="15" w:type="dxa"/>
            <w:right w:w="15" w:type="dxa"/>
          </w:tblCellMar>
        </w:tblPrEx>
        <w:trPr>
          <w:trHeight w:val="352" w:hRule="atLeast"/>
          <w:jc w:val="center"/>
        </w:trPr>
        <w:tc>
          <w:tcPr>
            <w:tcW w:w="47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195</w:t>
            </w:r>
          </w:p>
        </w:tc>
        <w:tc>
          <w:tcPr>
            <w:tcW w:w="138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eastAsia="zh-CN"/>
              </w:rPr>
              <w:t>南华大学附属南华医院</w:t>
            </w:r>
          </w:p>
        </w:tc>
        <w:tc>
          <w:tcPr>
            <w:tcW w:w="12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消化内科医师1</w:t>
            </w:r>
          </w:p>
        </w:tc>
        <w:tc>
          <w:tcPr>
            <w:tcW w:w="37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2</w:t>
            </w:r>
          </w:p>
        </w:tc>
        <w:tc>
          <w:tcPr>
            <w:tcW w:w="96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博士研究生</w:t>
            </w:r>
          </w:p>
        </w:tc>
        <w:tc>
          <w:tcPr>
            <w:tcW w:w="199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内科学（且研究方向为消化内科）</w:t>
            </w:r>
          </w:p>
        </w:tc>
        <w:tc>
          <w:tcPr>
            <w:tcW w:w="62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40岁以下</w:t>
            </w:r>
          </w:p>
        </w:tc>
        <w:tc>
          <w:tcPr>
            <w:tcW w:w="3257" w:type="dxa"/>
            <w:vMerge w:val="continue"/>
            <w:tcBorders>
              <w:left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p>
        </w:tc>
      </w:tr>
      <w:tr>
        <w:tblPrEx>
          <w:tblCellMar>
            <w:top w:w="15" w:type="dxa"/>
            <w:left w:w="15" w:type="dxa"/>
            <w:bottom w:w="15" w:type="dxa"/>
            <w:right w:w="15" w:type="dxa"/>
          </w:tblCellMar>
        </w:tblPrEx>
        <w:trPr>
          <w:trHeight w:val="352" w:hRule="atLeast"/>
          <w:jc w:val="center"/>
        </w:trPr>
        <w:tc>
          <w:tcPr>
            <w:tcW w:w="47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196</w:t>
            </w:r>
          </w:p>
        </w:tc>
        <w:tc>
          <w:tcPr>
            <w:tcW w:w="138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eastAsia="zh-CN"/>
              </w:rPr>
              <w:t>南华大学附属南华医院</w:t>
            </w:r>
          </w:p>
        </w:tc>
        <w:tc>
          <w:tcPr>
            <w:tcW w:w="12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呼吸内科医师1</w:t>
            </w:r>
          </w:p>
        </w:tc>
        <w:tc>
          <w:tcPr>
            <w:tcW w:w="37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2</w:t>
            </w:r>
          </w:p>
        </w:tc>
        <w:tc>
          <w:tcPr>
            <w:tcW w:w="96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博士研究生</w:t>
            </w:r>
          </w:p>
        </w:tc>
        <w:tc>
          <w:tcPr>
            <w:tcW w:w="199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内科学</w:t>
            </w:r>
          </w:p>
        </w:tc>
        <w:tc>
          <w:tcPr>
            <w:tcW w:w="62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40岁以下</w:t>
            </w:r>
          </w:p>
        </w:tc>
        <w:tc>
          <w:tcPr>
            <w:tcW w:w="3257" w:type="dxa"/>
            <w:vMerge w:val="continue"/>
            <w:tcBorders>
              <w:left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p>
        </w:tc>
      </w:tr>
      <w:tr>
        <w:tblPrEx>
          <w:tblCellMar>
            <w:top w:w="15" w:type="dxa"/>
            <w:left w:w="15" w:type="dxa"/>
            <w:bottom w:w="15" w:type="dxa"/>
            <w:right w:w="15" w:type="dxa"/>
          </w:tblCellMar>
        </w:tblPrEx>
        <w:trPr>
          <w:trHeight w:val="352" w:hRule="atLeast"/>
          <w:jc w:val="center"/>
        </w:trPr>
        <w:tc>
          <w:tcPr>
            <w:tcW w:w="47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197</w:t>
            </w:r>
          </w:p>
        </w:tc>
        <w:tc>
          <w:tcPr>
            <w:tcW w:w="138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eastAsia="zh-CN"/>
              </w:rPr>
              <w:t>南华大学附属南华医院</w:t>
            </w:r>
          </w:p>
        </w:tc>
        <w:tc>
          <w:tcPr>
            <w:tcW w:w="12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感染科医师1</w:t>
            </w:r>
          </w:p>
        </w:tc>
        <w:tc>
          <w:tcPr>
            <w:tcW w:w="37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1</w:t>
            </w:r>
          </w:p>
        </w:tc>
        <w:tc>
          <w:tcPr>
            <w:tcW w:w="96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博士研究生</w:t>
            </w:r>
          </w:p>
        </w:tc>
        <w:tc>
          <w:tcPr>
            <w:tcW w:w="199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内科学</w:t>
            </w:r>
          </w:p>
        </w:tc>
        <w:tc>
          <w:tcPr>
            <w:tcW w:w="62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40岁以下</w:t>
            </w:r>
          </w:p>
        </w:tc>
        <w:tc>
          <w:tcPr>
            <w:tcW w:w="3257" w:type="dxa"/>
            <w:vMerge w:val="continue"/>
            <w:tcBorders>
              <w:left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p>
        </w:tc>
      </w:tr>
      <w:tr>
        <w:tblPrEx>
          <w:tblCellMar>
            <w:top w:w="15" w:type="dxa"/>
            <w:left w:w="15" w:type="dxa"/>
            <w:bottom w:w="15" w:type="dxa"/>
            <w:right w:w="15" w:type="dxa"/>
          </w:tblCellMar>
        </w:tblPrEx>
        <w:trPr>
          <w:trHeight w:val="352" w:hRule="atLeast"/>
          <w:jc w:val="center"/>
        </w:trPr>
        <w:tc>
          <w:tcPr>
            <w:tcW w:w="47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198</w:t>
            </w:r>
          </w:p>
        </w:tc>
        <w:tc>
          <w:tcPr>
            <w:tcW w:w="138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eastAsia="zh-CN"/>
              </w:rPr>
              <w:t>南华大学附属南华医院</w:t>
            </w:r>
          </w:p>
        </w:tc>
        <w:tc>
          <w:tcPr>
            <w:tcW w:w="12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肾内风湿免疫科医师1</w:t>
            </w:r>
          </w:p>
        </w:tc>
        <w:tc>
          <w:tcPr>
            <w:tcW w:w="37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1</w:t>
            </w:r>
          </w:p>
        </w:tc>
        <w:tc>
          <w:tcPr>
            <w:tcW w:w="96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博士研究生</w:t>
            </w:r>
          </w:p>
        </w:tc>
        <w:tc>
          <w:tcPr>
            <w:tcW w:w="199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临床医学、内科学（且研究方向为肾脏病学）</w:t>
            </w:r>
          </w:p>
        </w:tc>
        <w:tc>
          <w:tcPr>
            <w:tcW w:w="62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40岁以下</w:t>
            </w:r>
          </w:p>
        </w:tc>
        <w:tc>
          <w:tcPr>
            <w:tcW w:w="3257" w:type="dxa"/>
            <w:vMerge w:val="continue"/>
            <w:tcBorders>
              <w:left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p>
        </w:tc>
      </w:tr>
      <w:tr>
        <w:tblPrEx>
          <w:tblCellMar>
            <w:top w:w="15" w:type="dxa"/>
            <w:left w:w="15" w:type="dxa"/>
            <w:bottom w:w="15" w:type="dxa"/>
            <w:right w:w="15" w:type="dxa"/>
          </w:tblCellMar>
        </w:tblPrEx>
        <w:trPr>
          <w:trHeight w:val="352" w:hRule="atLeast"/>
          <w:jc w:val="center"/>
        </w:trPr>
        <w:tc>
          <w:tcPr>
            <w:tcW w:w="47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199</w:t>
            </w:r>
          </w:p>
        </w:tc>
        <w:tc>
          <w:tcPr>
            <w:tcW w:w="138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eastAsia="zh-CN"/>
              </w:rPr>
              <w:t>南华大学附属南华医院</w:t>
            </w:r>
          </w:p>
        </w:tc>
        <w:tc>
          <w:tcPr>
            <w:tcW w:w="12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肿瘤科医师1</w:t>
            </w:r>
          </w:p>
        </w:tc>
        <w:tc>
          <w:tcPr>
            <w:tcW w:w="37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2</w:t>
            </w:r>
          </w:p>
        </w:tc>
        <w:tc>
          <w:tcPr>
            <w:tcW w:w="96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博士研究生</w:t>
            </w:r>
          </w:p>
        </w:tc>
        <w:tc>
          <w:tcPr>
            <w:tcW w:w="199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肿瘤学（且研究方向放疗或化疗）</w:t>
            </w:r>
          </w:p>
        </w:tc>
        <w:tc>
          <w:tcPr>
            <w:tcW w:w="62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40岁以下</w:t>
            </w:r>
          </w:p>
        </w:tc>
        <w:tc>
          <w:tcPr>
            <w:tcW w:w="3257" w:type="dxa"/>
            <w:vMerge w:val="continue"/>
            <w:tcBorders>
              <w:left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p>
        </w:tc>
      </w:tr>
      <w:tr>
        <w:tblPrEx>
          <w:tblCellMar>
            <w:top w:w="15" w:type="dxa"/>
            <w:left w:w="15" w:type="dxa"/>
            <w:bottom w:w="15" w:type="dxa"/>
            <w:right w:w="15" w:type="dxa"/>
          </w:tblCellMar>
        </w:tblPrEx>
        <w:trPr>
          <w:trHeight w:val="352" w:hRule="atLeast"/>
          <w:jc w:val="center"/>
        </w:trPr>
        <w:tc>
          <w:tcPr>
            <w:tcW w:w="47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200</w:t>
            </w:r>
          </w:p>
        </w:tc>
        <w:tc>
          <w:tcPr>
            <w:tcW w:w="138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eastAsia="zh-CN"/>
              </w:rPr>
              <w:t>南华大学附属南华医院</w:t>
            </w:r>
          </w:p>
        </w:tc>
        <w:tc>
          <w:tcPr>
            <w:tcW w:w="12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中医肛肠科医师1</w:t>
            </w:r>
          </w:p>
        </w:tc>
        <w:tc>
          <w:tcPr>
            <w:tcW w:w="37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1</w:t>
            </w:r>
          </w:p>
        </w:tc>
        <w:tc>
          <w:tcPr>
            <w:tcW w:w="96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博士研究生</w:t>
            </w:r>
          </w:p>
        </w:tc>
        <w:tc>
          <w:tcPr>
            <w:tcW w:w="199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中医外科学（且研究方向为中医肛肠）、外科学（且研究方向为普通外科）</w:t>
            </w:r>
          </w:p>
        </w:tc>
        <w:tc>
          <w:tcPr>
            <w:tcW w:w="62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40岁以下</w:t>
            </w:r>
          </w:p>
        </w:tc>
        <w:tc>
          <w:tcPr>
            <w:tcW w:w="3257" w:type="dxa"/>
            <w:vMerge w:val="continue"/>
            <w:tcBorders>
              <w:left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p>
        </w:tc>
      </w:tr>
      <w:tr>
        <w:tblPrEx>
          <w:tblCellMar>
            <w:top w:w="15" w:type="dxa"/>
            <w:left w:w="15" w:type="dxa"/>
            <w:bottom w:w="15" w:type="dxa"/>
            <w:right w:w="15" w:type="dxa"/>
          </w:tblCellMar>
        </w:tblPrEx>
        <w:trPr>
          <w:trHeight w:val="352" w:hRule="atLeast"/>
          <w:jc w:val="center"/>
        </w:trPr>
        <w:tc>
          <w:tcPr>
            <w:tcW w:w="47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201</w:t>
            </w:r>
          </w:p>
        </w:tc>
        <w:tc>
          <w:tcPr>
            <w:tcW w:w="138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eastAsia="zh-CN"/>
              </w:rPr>
              <w:t>南华大学附属南华医院</w:t>
            </w:r>
          </w:p>
        </w:tc>
        <w:tc>
          <w:tcPr>
            <w:tcW w:w="12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神经外科医师1</w:t>
            </w:r>
          </w:p>
        </w:tc>
        <w:tc>
          <w:tcPr>
            <w:tcW w:w="37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1</w:t>
            </w:r>
          </w:p>
        </w:tc>
        <w:tc>
          <w:tcPr>
            <w:tcW w:w="96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博士研究生</w:t>
            </w:r>
          </w:p>
        </w:tc>
        <w:tc>
          <w:tcPr>
            <w:tcW w:w="199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外科学</w:t>
            </w:r>
          </w:p>
        </w:tc>
        <w:tc>
          <w:tcPr>
            <w:tcW w:w="62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40岁以下</w:t>
            </w:r>
          </w:p>
        </w:tc>
        <w:tc>
          <w:tcPr>
            <w:tcW w:w="3257" w:type="dxa"/>
            <w:vMerge w:val="continue"/>
            <w:tcBorders>
              <w:left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p>
        </w:tc>
      </w:tr>
      <w:tr>
        <w:tblPrEx>
          <w:tblCellMar>
            <w:top w:w="15" w:type="dxa"/>
            <w:left w:w="15" w:type="dxa"/>
            <w:bottom w:w="15" w:type="dxa"/>
            <w:right w:w="15" w:type="dxa"/>
          </w:tblCellMar>
        </w:tblPrEx>
        <w:trPr>
          <w:trHeight w:val="352" w:hRule="atLeast"/>
          <w:jc w:val="center"/>
        </w:trPr>
        <w:tc>
          <w:tcPr>
            <w:tcW w:w="47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202</w:t>
            </w:r>
          </w:p>
        </w:tc>
        <w:tc>
          <w:tcPr>
            <w:tcW w:w="138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eastAsia="zh-CN"/>
              </w:rPr>
              <w:t>南华大学附属南华医院</w:t>
            </w:r>
          </w:p>
        </w:tc>
        <w:tc>
          <w:tcPr>
            <w:tcW w:w="12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肝胆外科医师</w:t>
            </w:r>
          </w:p>
        </w:tc>
        <w:tc>
          <w:tcPr>
            <w:tcW w:w="37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1</w:t>
            </w:r>
          </w:p>
        </w:tc>
        <w:tc>
          <w:tcPr>
            <w:tcW w:w="96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博士研究生</w:t>
            </w:r>
          </w:p>
        </w:tc>
        <w:tc>
          <w:tcPr>
            <w:tcW w:w="199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临床医学、外科学</w:t>
            </w:r>
          </w:p>
        </w:tc>
        <w:tc>
          <w:tcPr>
            <w:tcW w:w="62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40岁以下</w:t>
            </w:r>
          </w:p>
        </w:tc>
        <w:tc>
          <w:tcPr>
            <w:tcW w:w="3257" w:type="dxa"/>
            <w:vMerge w:val="continue"/>
            <w:tcBorders>
              <w:left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p>
        </w:tc>
      </w:tr>
      <w:tr>
        <w:tblPrEx>
          <w:tblCellMar>
            <w:top w:w="15" w:type="dxa"/>
            <w:left w:w="15" w:type="dxa"/>
            <w:bottom w:w="15" w:type="dxa"/>
            <w:right w:w="15" w:type="dxa"/>
          </w:tblCellMar>
        </w:tblPrEx>
        <w:trPr>
          <w:trHeight w:val="352" w:hRule="atLeast"/>
          <w:jc w:val="center"/>
        </w:trPr>
        <w:tc>
          <w:tcPr>
            <w:tcW w:w="47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203</w:t>
            </w:r>
          </w:p>
        </w:tc>
        <w:tc>
          <w:tcPr>
            <w:tcW w:w="138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eastAsia="zh-CN"/>
              </w:rPr>
              <w:t>南华大学附属南华医院</w:t>
            </w:r>
          </w:p>
        </w:tc>
        <w:tc>
          <w:tcPr>
            <w:tcW w:w="12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胃肠外科医师1</w:t>
            </w:r>
          </w:p>
        </w:tc>
        <w:tc>
          <w:tcPr>
            <w:tcW w:w="37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2</w:t>
            </w:r>
          </w:p>
        </w:tc>
        <w:tc>
          <w:tcPr>
            <w:tcW w:w="96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博士研究生</w:t>
            </w:r>
          </w:p>
        </w:tc>
        <w:tc>
          <w:tcPr>
            <w:tcW w:w="199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临床医学、外科学</w:t>
            </w:r>
          </w:p>
        </w:tc>
        <w:tc>
          <w:tcPr>
            <w:tcW w:w="62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40岁以下</w:t>
            </w:r>
          </w:p>
        </w:tc>
        <w:tc>
          <w:tcPr>
            <w:tcW w:w="3257" w:type="dxa"/>
            <w:vMerge w:val="continue"/>
            <w:tcBorders>
              <w:left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p>
        </w:tc>
      </w:tr>
      <w:tr>
        <w:tblPrEx>
          <w:tblCellMar>
            <w:top w:w="15" w:type="dxa"/>
            <w:left w:w="15" w:type="dxa"/>
            <w:bottom w:w="15" w:type="dxa"/>
            <w:right w:w="15" w:type="dxa"/>
          </w:tblCellMar>
        </w:tblPrEx>
        <w:trPr>
          <w:trHeight w:val="352" w:hRule="atLeast"/>
          <w:jc w:val="center"/>
        </w:trPr>
        <w:tc>
          <w:tcPr>
            <w:tcW w:w="47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204</w:t>
            </w:r>
          </w:p>
        </w:tc>
        <w:tc>
          <w:tcPr>
            <w:tcW w:w="138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eastAsia="zh-CN"/>
              </w:rPr>
              <w:t>南华大学附属南华医院</w:t>
            </w:r>
          </w:p>
        </w:tc>
        <w:tc>
          <w:tcPr>
            <w:tcW w:w="12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创伤骨科医师1</w:t>
            </w:r>
          </w:p>
        </w:tc>
        <w:tc>
          <w:tcPr>
            <w:tcW w:w="37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2</w:t>
            </w:r>
          </w:p>
        </w:tc>
        <w:tc>
          <w:tcPr>
            <w:tcW w:w="96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博士研究生</w:t>
            </w:r>
          </w:p>
        </w:tc>
        <w:tc>
          <w:tcPr>
            <w:tcW w:w="199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外科学（且研究方向为骨外科）</w:t>
            </w:r>
          </w:p>
        </w:tc>
        <w:tc>
          <w:tcPr>
            <w:tcW w:w="62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40岁以下</w:t>
            </w:r>
          </w:p>
        </w:tc>
        <w:tc>
          <w:tcPr>
            <w:tcW w:w="3257" w:type="dxa"/>
            <w:vMerge w:val="continue"/>
            <w:tcBorders>
              <w:left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p>
        </w:tc>
      </w:tr>
      <w:tr>
        <w:tblPrEx>
          <w:tblCellMar>
            <w:top w:w="15" w:type="dxa"/>
            <w:left w:w="15" w:type="dxa"/>
            <w:bottom w:w="15" w:type="dxa"/>
            <w:right w:w="15" w:type="dxa"/>
          </w:tblCellMar>
        </w:tblPrEx>
        <w:trPr>
          <w:trHeight w:val="352" w:hRule="atLeast"/>
          <w:jc w:val="center"/>
        </w:trPr>
        <w:tc>
          <w:tcPr>
            <w:tcW w:w="47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205</w:t>
            </w:r>
          </w:p>
        </w:tc>
        <w:tc>
          <w:tcPr>
            <w:tcW w:w="138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eastAsia="zh-CN"/>
              </w:rPr>
              <w:t>南华大学附属南华医院</w:t>
            </w:r>
          </w:p>
        </w:tc>
        <w:tc>
          <w:tcPr>
            <w:tcW w:w="12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关节运动科医师1</w:t>
            </w:r>
          </w:p>
        </w:tc>
        <w:tc>
          <w:tcPr>
            <w:tcW w:w="37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1</w:t>
            </w:r>
          </w:p>
        </w:tc>
        <w:tc>
          <w:tcPr>
            <w:tcW w:w="96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博士研究生</w:t>
            </w:r>
          </w:p>
        </w:tc>
        <w:tc>
          <w:tcPr>
            <w:tcW w:w="199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临床医学、外科学</w:t>
            </w:r>
          </w:p>
        </w:tc>
        <w:tc>
          <w:tcPr>
            <w:tcW w:w="62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r>
              <w:rPr>
                <w:rFonts w:hint="eastAsia" w:ascii="方正仿宋简体" w:hAnsi="方正仿宋简体" w:eastAsia="方正仿宋简体" w:cs="方正仿宋简体"/>
                <w:color w:val="000000"/>
                <w:sz w:val="24"/>
                <w:szCs w:val="24"/>
                <w:lang w:val="en-US" w:eastAsia="zh-CN"/>
              </w:rPr>
              <w:t>40岁以下</w:t>
            </w:r>
          </w:p>
        </w:tc>
        <w:tc>
          <w:tcPr>
            <w:tcW w:w="3257" w:type="dxa"/>
            <w:vMerge w:val="continue"/>
            <w:tcBorders>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line="280" w:lineRule="exact"/>
              <w:jc w:val="center"/>
              <w:textAlignment w:val="auto"/>
              <w:rPr>
                <w:rFonts w:hint="eastAsia" w:ascii="方正仿宋简体" w:hAnsi="方正仿宋简体" w:eastAsia="方正仿宋简体" w:cs="方正仿宋简体"/>
                <w:color w:val="000000"/>
                <w:sz w:val="24"/>
                <w:szCs w:val="24"/>
                <w:lang w:eastAsia="zh-CN"/>
              </w:rPr>
            </w:pPr>
          </w:p>
        </w:tc>
      </w:tr>
    </w:tbl>
    <w:p>
      <w:pPr>
        <w:bidi w:val="0"/>
        <w:rPr>
          <w:rFonts w:hint="eastAsia"/>
          <w:kern w:val="2"/>
          <w:sz w:val="21"/>
          <w:lang w:val="en-US" w:eastAsia="zh-CN" w:bidi="ar-SA"/>
        </w:rPr>
      </w:pPr>
    </w:p>
    <w:tbl>
      <w:tblPr>
        <w:tblStyle w:val="5"/>
        <w:tblpPr w:leftFromText="180" w:rightFromText="180" w:vertAnchor="text" w:horzAnchor="page" w:tblpX="713" w:tblpY="215"/>
        <w:tblOverlap w:val="never"/>
        <w:tblW w:w="10425" w:type="dxa"/>
        <w:tblInd w:w="0" w:type="dxa"/>
        <w:tblLayout w:type="fixed"/>
        <w:tblCellMar>
          <w:top w:w="0" w:type="dxa"/>
          <w:left w:w="0" w:type="dxa"/>
          <w:bottom w:w="0" w:type="dxa"/>
          <w:right w:w="0" w:type="dxa"/>
        </w:tblCellMar>
      </w:tblPr>
      <w:tblGrid>
        <w:gridCol w:w="582"/>
        <w:gridCol w:w="180"/>
        <w:gridCol w:w="1245"/>
        <w:gridCol w:w="1097"/>
        <w:gridCol w:w="7"/>
        <w:gridCol w:w="356"/>
        <w:gridCol w:w="835"/>
        <w:gridCol w:w="1811"/>
        <w:gridCol w:w="530"/>
        <w:gridCol w:w="3782"/>
      </w:tblGrid>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206</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脊柱外科医师1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外科学（且研究方向为脊柱外科）</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副主任医师年龄放宽至45岁以下，主任医师年龄放宽至50岁以下。</w:t>
            </w:r>
          </w:p>
        </w:tc>
      </w:tr>
      <w:tr>
        <w:tblPrEx>
          <w:tblCellMar>
            <w:top w:w="0" w:type="dxa"/>
            <w:left w:w="0" w:type="dxa"/>
            <w:bottom w:w="0" w:type="dxa"/>
            <w:right w:w="0" w:type="dxa"/>
          </w:tblCellMar>
        </w:tblPrEx>
        <w:trPr>
          <w:trHeight w:val="1144"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207</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介入血管外科医师1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影像医学与核医学（且研究方向为放射介入）、外科学（且研究方向为血管外科）</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208</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泌尿外科医师1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外科学（且研究方向为泌尿外科）</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209</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泌尿外科医师2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外科学（且研究方向为男科）</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210</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乳甲外科医师1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外科学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211</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 xml:space="preserve"> 胸心外科医师1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外科学（且研究方向为胸心外科）</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212</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麻醉科医师</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麻醉学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213</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重症医学科医师1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内科学、急诊医学、麻醉学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214</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口腔科医师1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口腔临床医学（且研究方向为口腔颌面外科）</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215</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皮肤科医师1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皮肤病与性病学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216</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耳鼻喉科医师1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临床医学、耳鼻咽喉科学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217</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烧伤整形科医师1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临床医学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218</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疼痛、康复医学科医师1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临床医学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vMerge w:val="restart"/>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副主任医师年龄放宽至45岁以下，主任医师年龄放宽至50岁以下。</w:t>
            </w: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219</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妇产科医师1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临床医学、妇产科学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vMerge w:val="continue"/>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220</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儿科医师1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儿科学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vMerge w:val="continue"/>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221</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中医科医师1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中医内科学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vMerge w:val="continue"/>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222</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急诊科医师1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临床医学、急诊医学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vMerge w:val="continue"/>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223</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健康管理科医师1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临床医学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vMerge w:val="continue"/>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224</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脑功能与神经电生理科医师1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神经病学、外科学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vMerge w:val="continue"/>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225</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超声科医师1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临床医学、影像医学与核医学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vMerge w:val="continue"/>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226</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放射科医师1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临床医学、影像医学与核医学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vMerge w:val="continue"/>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1144"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227</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检验科技师1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临床检验诊断学、生物化学与分子生物学、病原生物学、免疫学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vMerge w:val="continue"/>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228</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全科医学科医师1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临床医学</w:t>
            </w:r>
          </w:p>
        </w:tc>
        <w:tc>
          <w:tcPr>
            <w:tcW w:w="530"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vMerge w:val="continue"/>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1144" w:hRule="atLeast"/>
        </w:trPr>
        <w:tc>
          <w:tcPr>
            <w:tcW w:w="582"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229</w:t>
            </w:r>
          </w:p>
        </w:tc>
        <w:tc>
          <w:tcPr>
            <w:tcW w:w="1425" w:type="dxa"/>
            <w:gridSpan w:val="2"/>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病理科医师1</w:t>
            </w:r>
          </w:p>
        </w:tc>
        <w:tc>
          <w:tcPr>
            <w:tcW w:w="356"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nil"/>
              <w:right w:val="nil"/>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病理学与病理生理学</w:t>
            </w:r>
          </w:p>
        </w:tc>
        <w:tc>
          <w:tcPr>
            <w:tcW w:w="530"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第一学历为临床医学；副主任医师年龄放宽至45岁以下，主任医师年龄放宽至50岁以下。</w:t>
            </w: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230</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眼科医师1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眼科学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副主任医师年龄放宽至45岁以下，主任医师年龄放宽至50岁以下。</w:t>
            </w:r>
          </w:p>
        </w:tc>
      </w:tr>
      <w:tr>
        <w:tblPrEx>
          <w:tblCellMar>
            <w:top w:w="0" w:type="dxa"/>
            <w:left w:w="0" w:type="dxa"/>
            <w:bottom w:w="0" w:type="dxa"/>
            <w:right w:w="0" w:type="dxa"/>
          </w:tblCellMar>
        </w:tblPrEx>
        <w:trPr>
          <w:trHeight w:val="1144" w:hRule="atLeast"/>
        </w:trPr>
        <w:tc>
          <w:tcPr>
            <w:tcW w:w="582"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231</w:t>
            </w:r>
          </w:p>
        </w:tc>
        <w:tc>
          <w:tcPr>
            <w:tcW w:w="1425" w:type="dxa"/>
            <w:gridSpan w:val="2"/>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肿瘤科医师2</w:t>
            </w:r>
          </w:p>
        </w:tc>
        <w:tc>
          <w:tcPr>
            <w:tcW w:w="356"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全日制本科（学士）及以上</w:t>
            </w:r>
          </w:p>
        </w:tc>
        <w:tc>
          <w:tcPr>
            <w:tcW w:w="1811"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临床医学</w:t>
            </w:r>
          </w:p>
        </w:tc>
        <w:tc>
          <w:tcPr>
            <w:tcW w:w="530"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50岁以下</w:t>
            </w:r>
          </w:p>
        </w:tc>
        <w:tc>
          <w:tcPr>
            <w:tcW w:w="3782"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需具有主任医师职称</w:t>
            </w:r>
          </w:p>
        </w:tc>
      </w:tr>
      <w:tr>
        <w:tblPrEx>
          <w:tblCellMar>
            <w:top w:w="0" w:type="dxa"/>
            <w:left w:w="0" w:type="dxa"/>
            <w:bottom w:w="0" w:type="dxa"/>
            <w:right w:w="0" w:type="dxa"/>
          </w:tblCellMar>
        </w:tblPrEx>
        <w:trPr>
          <w:trHeight w:val="1144"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232</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急诊科医师2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全日制本科（学士）及以上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临床医学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50岁以下</w:t>
            </w:r>
          </w:p>
        </w:tc>
        <w:tc>
          <w:tcPr>
            <w:tcW w:w="37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需具有主任医师职称</w:t>
            </w: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234</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心内科医师</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内科学（且研究方向为心血管介入）</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心血管介入方向，需接触一定的放射源。</w:t>
            </w: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235</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药学部临床药学1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药理学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236</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药学部临床药学2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药剂学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237</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临床研究所研究员</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病理学、生理学、药理学、病理学与病理生理学、生物化学与分子生物学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40岁以下</w:t>
            </w:r>
          </w:p>
        </w:tc>
        <w:tc>
          <w:tcPr>
            <w:tcW w:w="37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238</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手足外科医师1</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外科学（且研究方向为骨外科）</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35岁以下</w:t>
            </w:r>
          </w:p>
        </w:tc>
        <w:tc>
          <w:tcPr>
            <w:tcW w:w="37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239</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神经内科医师2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神经病学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博士研究生年龄放宽至40岁以下，主治医师年龄放宽至40岁以下，副主任医师年龄放宽至45岁以下，主任医师年龄放宽至50岁以下。</w:t>
            </w: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240</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消化内科医师2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内科学（且研究方向为消化内科）</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241</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呼吸内科医师2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内科学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242</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感染科医师2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内科学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243</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肾内风湿免疫科医师2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内科学（且研究方向为风湿免疫学）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244</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肿瘤科医师3</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肿瘤学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博士研究生年龄放宽至40岁以下，主治医师年龄放宽至40岁以下，副主任医师年龄放宽至45岁以下，主任医师年龄放宽至50岁以下。</w:t>
            </w:r>
          </w:p>
        </w:tc>
      </w:tr>
      <w:tr>
        <w:tblPrEx>
          <w:tblCellMar>
            <w:top w:w="0" w:type="dxa"/>
            <w:left w:w="0" w:type="dxa"/>
            <w:bottom w:w="0" w:type="dxa"/>
            <w:right w:w="0" w:type="dxa"/>
          </w:tblCellMar>
        </w:tblPrEx>
        <w:trPr>
          <w:trHeight w:val="1144"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245</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中医肛肠科医师2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中医外科学（且研究方向为中医肛肠）、外科学（且研究方向为普通外科）</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246</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神经外科医师2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外科学（且研究方向为神经外科学）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49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247</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胃肠外科医师2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外科学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248</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手足外科医师2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外科学（且研究方向为骨外科）</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249</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创伤骨科医师2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外科学（且研究方向为骨外科）</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250</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关节运动科医师2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运动医学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251</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脊柱外科医师2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外科学（且研究方向为脊柱外科）</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252</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介入血管外科医师2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影像医学与核医学（且研究方向为放射介入）</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253</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介入血管外科医师3</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外科学（且研究方向为血管外科）</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254</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泌尿外科医师3</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外科学（且研究方向为泌尿外科）</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255</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乳甲外科医师2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外科学（且研究方向为乳甲外科或头颈外科）</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256</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r>
              <w:rPr>
                <w:rFonts w:hint="eastAsia" w:ascii="方正仿宋简体" w:hAnsi="方正仿宋简体" w:eastAsia="方正仿宋简体" w:cs="方正仿宋简体"/>
                <w:color w:val="000000"/>
                <w:sz w:val="24"/>
                <w:szCs w:val="24"/>
                <w:lang w:val="en-US" w:eastAsia="zh-CN"/>
              </w:rPr>
              <w:t xml:space="preserve"> </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胸心外科医师2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外科学（且研究方向为胸心外科）</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博士研究生年龄放宽至40岁以下，主治医师年龄放宽至40岁以下，副主任医师年龄放宽至45岁以下，主任医师年龄放宽至50岁以下。</w:t>
            </w: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257</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 xml:space="preserve"> 胸心外科医师3</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外科学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258</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重症医学科医师2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内科学、急诊医学、麻醉学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259</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口腔科医师2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口腔临床医学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260</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皮肤科医师2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皮肤病与性病学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261</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耳鼻喉科医师2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临床医学、耳鼻咽喉科学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262</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烧伤整形科医师2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临床医学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263</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疼痛、康复医学科医师2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康复医学与理疗学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264</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眼科医师2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眼科学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265</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儿科医师2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儿科学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266</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急诊科外科医师</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急诊医学、外科学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267</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急诊科内科医师</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急诊医学、内科学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437"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268</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健康管理科医师2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临床医学（且规培方向为全科医学）、妇产科学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博士研究生年龄放宽至40岁以下，主治医师年龄放宽至40岁以下，副主任医师年龄放宽至45岁以下，主任医师年龄放宽至50岁以下。</w:t>
            </w: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269</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超声科医师2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临床医学、影像医学与核医学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270</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放射科医师2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影像医学与核医学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271</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妇产科医师2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临床医学、妇产科学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1896"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272</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病理科医师2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病理学与病理生理学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tcBorders>
              <w:top w:val="nil"/>
              <w:left w:val="single" w:color="000000" w:sz="4" w:space="0"/>
              <w:bottom w:val="nil"/>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第一学历为临床医学；博士研究生年龄放宽至40岁以下，主治医师年龄放宽至40岁以下，副主任医师年龄放宽至45岁以下，主任医师年龄放宽至50岁以下。</w:t>
            </w: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273</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心内科医师</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内科学（且研究方向为心血管介入）</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心血管介入方向，需接触一定的放射源。</w:t>
            </w: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274</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健康管理科医师3</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临床医学、公共卫生与预防医学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需具有职业病诊断资格证和职业病体检资格证</w:t>
            </w: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275</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护理部护士</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护理学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1144"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276</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口腔科医师3</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全日制本科（学士）及以上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口腔医学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28岁以下</w:t>
            </w:r>
          </w:p>
        </w:tc>
        <w:tc>
          <w:tcPr>
            <w:tcW w:w="3782"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硕士研究生年龄放宽至32岁以下，博士研究生年龄放宽至40岁以下，主治医师年龄放宽至40岁以下，副主任医师年龄放宽至45岁以下，主任医师年龄放宽至50岁以下。</w:t>
            </w:r>
          </w:p>
        </w:tc>
      </w:tr>
      <w:tr>
        <w:tblPrEx>
          <w:tblCellMar>
            <w:top w:w="0" w:type="dxa"/>
            <w:left w:w="0" w:type="dxa"/>
            <w:bottom w:w="0" w:type="dxa"/>
            <w:right w:w="0" w:type="dxa"/>
          </w:tblCellMar>
        </w:tblPrEx>
        <w:trPr>
          <w:trHeight w:val="1144"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277</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儿科医师3</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全日制本科（学士）及以上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临床医学（且完成儿科方向规培）</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28岁以下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1144"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278</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皮肤科医师3</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全日制本科（学士）及以上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临床医学、皮肤病与性病学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28岁以下</w:t>
            </w:r>
          </w:p>
        </w:tc>
        <w:tc>
          <w:tcPr>
            <w:tcW w:w="37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1144"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279</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检验科技师2</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临床检验诊断学、生物化学与分子生物学、病原生物学、免疫学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第一学历为医学检验技术或卫生检验与检疫</w:t>
            </w: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280</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药学部临床药学3</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药学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281</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药学部药品临床实验基地</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药学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282</w:t>
            </w:r>
          </w:p>
        </w:tc>
        <w:tc>
          <w:tcPr>
            <w:tcW w:w="14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eastAsia="zh-CN"/>
              </w:rPr>
              <w:t>南华大学附属南华医院</w:t>
            </w:r>
          </w:p>
        </w:tc>
        <w:tc>
          <w:tcPr>
            <w:tcW w:w="110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药学部中药调剂</w:t>
            </w:r>
          </w:p>
        </w:tc>
        <w:tc>
          <w:tcPr>
            <w:tcW w:w="3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硕士研究生及以上</w:t>
            </w:r>
          </w:p>
        </w:tc>
        <w:tc>
          <w:tcPr>
            <w:tcW w:w="18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中药学</w:t>
            </w:r>
          </w:p>
        </w:tc>
        <w:tc>
          <w:tcPr>
            <w:tcW w:w="5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r>
              <w:rPr>
                <w:rFonts w:hint="eastAsia" w:ascii="方正仿宋简体" w:hAnsi="方正仿宋简体" w:eastAsia="方正仿宋简体" w:cs="方正仿宋简体"/>
                <w:color w:val="000000"/>
                <w:sz w:val="24"/>
                <w:szCs w:val="24"/>
                <w:lang w:val="en-US" w:eastAsia="zh-CN"/>
              </w:rPr>
              <w:t>32岁以下</w:t>
            </w:r>
          </w:p>
        </w:tc>
        <w:tc>
          <w:tcPr>
            <w:tcW w:w="37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eastAsia="zh-CN"/>
              </w:rPr>
            </w:pPr>
          </w:p>
        </w:tc>
      </w:tr>
      <w:tr>
        <w:tblPrEx>
          <w:tblCellMar>
            <w:top w:w="0" w:type="dxa"/>
            <w:left w:w="0" w:type="dxa"/>
            <w:bottom w:w="0" w:type="dxa"/>
            <w:right w:w="0" w:type="dxa"/>
          </w:tblCellMar>
        </w:tblPrEx>
        <w:trPr>
          <w:trHeight w:val="1144" w:hRule="atLeast"/>
        </w:trPr>
        <w:tc>
          <w:tcPr>
            <w:tcW w:w="582" w:type="dxa"/>
            <w:tcBorders>
              <w:left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283</w:t>
            </w:r>
          </w:p>
        </w:tc>
        <w:tc>
          <w:tcPr>
            <w:tcW w:w="1425" w:type="dxa"/>
            <w:gridSpan w:val="2"/>
            <w:tcBorders>
              <w:left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肿瘤血液内科专业技术（医师）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内科学（血液内科学方向）、肿瘤学</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1144" w:hRule="atLeast"/>
        </w:trPr>
        <w:tc>
          <w:tcPr>
            <w:tcW w:w="582" w:type="dxa"/>
            <w:tcBorders>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284</w:t>
            </w:r>
          </w:p>
        </w:tc>
        <w:tc>
          <w:tcPr>
            <w:tcW w:w="1425" w:type="dxa"/>
            <w:gridSpan w:val="2"/>
            <w:tcBorders>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肿瘤血液内科专业技术（医师）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内科学（血液内科学方向）、肿瘤学</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285</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放疗科专业技术（医师）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肿瘤学、基础医学（放射医学）</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286</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肾病风湿科专业技术（医师）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内科学</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287</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肾病风湿科专业技术（医师）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内科学（肾病学方向、风湿病学方向）</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288</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消化内科专业技术（医师）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内科学（消化内科方向）</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289</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消化内科专业技术（医师）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内科学（消化内科方向）</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290</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神经内科专业技术（医师）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影像医学与核医学</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291</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心血管内科专业技术（医师）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内科学（心血管内科方向）</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1144"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292</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呼吸与危重症医学科专业技术（医师）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内科学（呼吸内科学方向）</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1144"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293</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呼吸与危重症医学科专业技术（医师）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内科学（呼吸内科学）</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392"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294</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呼吸与危重症医学科专业技术（技师）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本科及以上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临床医学</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295</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儿科专业技术（医师）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儿科学</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296</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儿科专业技术（医师）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儿科学</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297</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儿科专业技术（医师）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本科及以上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临床医学、儿科学</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298</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儿科专业技术（技师）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本科及以上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中医学（针灸推拿学方向）</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1144"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299</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肝胆脾胰外科专业技术（医师）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外科学（普通外科学方向）</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300</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乳甲外科专业技术（科研）</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基础医学</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301</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乳甲外科专业技术（医师）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外科学（普通外科学方向）</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302</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乳甲外科专业技术（医师）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外科学（乳甲外科方向）</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303</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血管、疝及儿童外科专业技术（医师）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外科学（血管外科方向）</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1144"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304</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血管、疝及儿童外科专业技术（医师）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外科学（血管外科方向）</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305</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神经外科专业技术（医师）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外科学（神经外科方向）</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306</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神经外科专业技术（医师）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外科学（神经外科方向）</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307</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胸心外科专业技术（医师）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外科学</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308</w:t>
            </w:r>
          </w:p>
        </w:tc>
        <w:tc>
          <w:tcPr>
            <w:tcW w:w="1425" w:type="dxa"/>
            <w:gridSpan w:val="2"/>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骨科专业技术（医师）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外科学（骨外科学方向）</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1520" w:hRule="atLeast"/>
        </w:trPr>
        <w:tc>
          <w:tcPr>
            <w:tcW w:w="582" w:type="dxa"/>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309</w:t>
            </w:r>
          </w:p>
        </w:tc>
        <w:tc>
          <w:tcPr>
            <w:tcW w:w="1425" w:type="dxa"/>
            <w:gridSpan w:val="2"/>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南华大学附属第二医院骨科专业技术（医师）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外科学（骨外科学方向）</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310</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脊柱外科专业技术（医师）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生物化学与分子生物学</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311</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泌尿外科专业技术（医师）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外科学（泌尿外科学方向）</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392"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312</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泌尿外科专业技术（医师）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外科学（泌尿外科学方向）</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313</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泌尿外科专业技术（医师）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外科学（泌尿外科学方向）</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314</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泌尿外科专业技术（医师）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外科学（泌尿外科学方向）</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315</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疼痛康复科专业技术（医师）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临床医学</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316</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疼痛康复科专业技术（医师）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康复医学与理疗学、麻醉学</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317</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疼痛康复科专业技术（技师）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本科及以上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康复治疗学、康复医学与理疗学、内科学（神经内科方向）</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318</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妇产科专业技术（医师）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妇产科学</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319</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妇产科专业技术（医师）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妇产科学</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320</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耳鼻咽喉科专业技术（医师）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外科学（耳鼻咽喉头颈外科学方向）</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321</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耳鼻咽喉科专业技术（医师）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外科学（耳鼻咽喉头颈外科学方向）</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322</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口腔科专业技术（医师）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口腔医学</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323</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麻醉科专业技术（医师）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临床医学</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324</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麻醉科专业技术（科研）</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基础医学</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325</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麻醉科专业技术（医师）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临床医学、麻醉学</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326</w:t>
            </w:r>
          </w:p>
        </w:tc>
        <w:tc>
          <w:tcPr>
            <w:tcW w:w="1425" w:type="dxa"/>
            <w:gridSpan w:val="2"/>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重症医学科专业技术（医师）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急诊医学、重症医学、外科学</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327</w:t>
            </w:r>
          </w:p>
        </w:tc>
        <w:tc>
          <w:tcPr>
            <w:tcW w:w="1425" w:type="dxa"/>
            <w:gridSpan w:val="2"/>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重症医学科专业技术（医师）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急诊医学、重症医学、外科学</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328</w:t>
            </w:r>
          </w:p>
        </w:tc>
        <w:tc>
          <w:tcPr>
            <w:tcW w:w="1425" w:type="dxa"/>
            <w:gridSpan w:val="2"/>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重症医学科专业技术（医师）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急诊医学、重症医学、内科学</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1144"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329</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院前急救中心专业技术（医师）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大专（高中起点）及以上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临床医学</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330</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中医科专业技术（技师）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本科及以上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针灸推拿学</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1144"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331</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健康管理中心专业技术（医师）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本科及以上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临床医学</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392"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332</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检验科专业技术（技师）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临床检验诊断学</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333</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检验科专业技术（技师）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本科及以上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医学检验技术、临床检验诊断学</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334</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放射影像科专业技术（医师）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影像医学与核医学、外科学</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335</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放射影像科专业技术（医师）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影像医学与核医学、外科学</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5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336</w:t>
            </w:r>
          </w:p>
        </w:tc>
        <w:tc>
          <w:tcPr>
            <w:tcW w:w="1425"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超声医学科专业技术（医师）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影像医学与核医学</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762"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337</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功能检查科专业技术（医师）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临床医学</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762"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338</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功能检查科专业技术（医师）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本科及以上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临床医学</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762"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339</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病理科专业技术（医师）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临床医学、病理学与病理生理学</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762"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340</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病理科专业技术（医师）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临床医学、病理学与病理生理学</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762"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341</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病理科专业技术（医师）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本科及以上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临床医学、病理学与病理生理学</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762"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342</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病理科专业技术（技师）</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本科及以上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临床医学、医学检验技术、临床检验诊断学</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762"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343</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护理部专业技术（护理）</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硕士及以上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护理学</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68" w:hRule="atLeast"/>
        </w:trPr>
        <w:tc>
          <w:tcPr>
            <w:tcW w:w="762"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344</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护理部专业技术（护理）</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10</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本科及以上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护理学</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1144" w:hRule="atLeast"/>
        </w:trPr>
        <w:tc>
          <w:tcPr>
            <w:tcW w:w="762"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345</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护理部专业技术（护理）</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5</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大专（高中起点）及以上</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护理</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r>
        <w:tblPrEx>
          <w:tblCellMar>
            <w:top w:w="0" w:type="dxa"/>
            <w:left w:w="0" w:type="dxa"/>
            <w:bottom w:w="0" w:type="dxa"/>
            <w:right w:w="0" w:type="dxa"/>
          </w:tblCellMar>
        </w:tblPrEx>
        <w:trPr>
          <w:trHeight w:val="774" w:hRule="atLeast"/>
        </w:trPr>
        <w:tc>
          <w:tcPr>
            <w:tcW w:w="762"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default"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346</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南华大学附属第二医院</w:t>
            </w:r>
          </w:p>
        </w:tc>
        <w:tc>
          <w:tcPr>
            <w:tcW w:w="10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科研管理部专业技术（科研）</w:t>
            </w:r>
          </w:p>
        </w:tc>
        <w:tc>
          <w:tcPr>
            <w:tcW w:w="363"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2</w:t>
            </w:r>
          </w:p>
        </w:tc>
        <w:tc>
          <w:tcPr>
            <w:tcW w:w="8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博士研究生</w:t>
            </w:r>
          </w:p>
        </w:tc>
        <w:tc>
          <w:tcPr>
            <w:tcW w:w="2341"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r>
              <w:rPr>
                <w:rFonts w:hint="eastAsia" w:ascii="方正仿宋简体" w:hAnsi="方正仿宋简体" w:eastAsia="方正仿宋简体" w:cs="方正仿宋简体"/>
                <w:color w:val="000000"/>
                <w:sz w:val="24"/>
                <w:szCs w:val="24"/>
                <w:lang w:val="en-US" w:eastAsia="zh-CN"/>
              </w:rPr>
              <w:t>基础医学、临床医学、公共卫生与预防医学</w:t>
            </w:r>
          </w:p>
        </w:tc>
        <w:tc>
          <w:tcPr>
            <w:tcW w:w="378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方正仿宋简体" w:hAnsi="方正仿宋简体" w:eastAsia="方正仿宋简体" w:cs="方正仿宋简体"/>
                <w:color w:val="000000"/>
                <w:kern w:val="2"/>
                <w:sz w:val="24"/>
                <w:szCs w:val="24"/>
                <w:lang w:val="en-US" w:eastAsia="zh-CN" w:bidi="ar-SA"/>
              </w:rPr>
            </w:pPr>
          </w:p>
        </w:tc>
      </w:tr>
    </w:tbl>
    <w:p>
      <w:pPr>
        <w:tabs>
          <w:tab w:val="left" w:pos="1895"/>
        </w:tabs>
        <w:bidi w:val="0"/>
        <w:jc w:val="left"/>
        <w:rPr>
          <w:rFonts w:hint="eastAsia"/>
          <w:lang w:val="en-US" w:eastAsia="zh-CN"/>
        </w:rPr>
      </w:pPr>
    </w:p>
    <w:p>
      <w:pPr>
        <w:keepNext w:val="0"/>
        <w:keepLines w:val="0"/>
        <w:widowControl/>
        <w:suppressLineNumbers w:val="0"/>
        <w:jc w:val="center"/>
        <w:textAlignment w:val="center"/>
        <w:rPr>
          <w:rFonts w:hint="eastAsia" w:ascii="方正仿宋简体" w:hAnsi="方正仿宋简体" w:eastAsia="方正仿宋简体" w:cs="方正仿宋简体"/>
          <w:color w:val="000000"/>
          <w:sz w:val="24"/>
          <w:szCs w:val="24"/>
          <w:lang w:val="en-US" w:eastAsia="zh-CN"/>
        </w:rPr>
      </w:pPr>
    </w:p>
    <w:p>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Chars="0" w:right="0" w:rightChars="0"/>
        <w:textAlignment w:val="baseline"/>
        <w:rPr>
          <w:rFonts w:hint="eastAsia" w:ascii="微软雅黑" w:hAnsi="微软雅黑" w:eastAsia="微软雅黑" w:cs="微软雅黑"/>
          <w:i w:val="0"/>
          <w:caps w:val="0"/>
          <w:color w:val="111111"/>
          <w:spacing w:val="0"/>
          <w:sz w:val="27"/>
          <w:szCs w:val="27"/>
          <w:shd w:val="clear" w:fill="FFFFFF"/>
          <w:vertAlign w:val="baseline"/>
        </w:rPr>
      </w:pPr>
    </w:p>
    <w:p>
      <w:pPr>
        <w:rPr>
          <w:rFonts w:hint="eastAsia"/>
        </w:rPr>
      </w:pPr>
    </w:p>
    <w:p>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Chars="0" w:right="0" w:rightChars="0"/>
        <w:textAlignment w:val="baseline"/>
      </w:pPr>
    </w:p>
    <w:p>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Chars="0" w:right="0" w:rightChars="0"/>
        <w:textAlignment w:val="baseline"/>
      </w:pPr>
    </w:p>
    <w:p>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Chars="0" w:right="0" w:rightChars="0"/>
        <w:textAlignment w:val="baseline"/>
        <w:rPr>
          <w:rFonts w:hint="eastAsia"/>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0"/>
        <w:textAlignment w:val="baseline"/>
        <w:rPr>
          <w:rFonts w:hint="eastAsia"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shd w:val="clear" w:fill="FFFFFF"/>
          <w:vertAlign w:val="baseline"/>
          <w:lang w:eastAsia="zh-CN"/>
        </w:rPr>
        <w:t>（三）</w:t>
      </w:r>
      <w:r>
        <w:rPr>
          <w:rFonts w:hint="default" w:ascii="sans-serif" w:hAnsi="sans-serif" w:eastAsia="sans-serif" w:cs="sans-serif"/>
          <w:i w:val="0"/>
          <w:caps w:val="0"/>
          <w:spacing w:val="0"/>
          <w:sz w:val="27"/>
          <w:szCs w:val="27"/>
          <w:shd w:val="clear" w:fill="FFFFFF"/>
          <w:vertAlign w:val="baseline"/>
        </w:rPr>
        <w:fldChar w:fldCharType="begin"/>
      </w:r>
      <w:r>
        <w:rPr>
          <w:rFonts w:hint="default" w:ascii="sans-serif" w:hAnsi="sans-serif" w:eastAsia="sans-serif" w:cs="sans-serif"/>
          <w:i w:val="0"/>
          <w:caps w:val="0"/>
          <w:spacing w:val="0"/>
          <w:sz w:val="27"/>
          <w:szCs w:val="27"/>
          <w:shd w:val="clear" w:fill="FFFFFF"/>
          <w:vertAlign w:val="baseline"/>
        </w:rPr>
        <w:instrText xml:space="preserve"> HYPERLINK "http://qn2132.res.aheading.com/12%E6%9C%88%E8%A1%A1%E9%98%B3%E5%B8%8242%E5%AE%B6%E4%BC%81%E4%B8%9A%E9%9D%92%E5%B9%B4%E4%BA%BA%E6%89%8D%E9%9C%80%E6%B1%82%E7%9B%AE%E5%BD%95(1).docx" \t "https://cmsuiv3.aheading.com/Article/ArticleRead/_blank" </w:instrText>
      </w:r>
      <w:r>
        <w:rPr>
          <w:rFonts w:hint="default" w:ascii="sans-serif" w:hAnsi="sans-serif" w:eastAsia="sans-serif" w:cs="sans-serif"/>
          <w:i w:val="0"/>
          <w:caps w:val="0"/>
          <w:spacing w:val="0"/>
          <w:sz w:val="27"/>
          <w:szCs w:val="27"/>
          <w:shd w:val="clear" w:fill="FFFFFF"/>
          <w:vertAlign w:val="baseline"/>
        </w:rPr>
        <w:fldChar w:fldCharType="separate"/>
      </w:r>
      <w:r>
        <w:rPr>
          <w:rStyle w:val="10"/>
          <w:rFonts w:hint="default" w:ascii="sans-serif" w:hAnsi="sans-serif" w:eastAsia="sans-serif" w:cs="sans-serif"/>
          <w:i w:val="0"/>
          <w:caps w:val="0"/>
          <w:spacing w:val="0"/>
          <w:sz w:val="27"/>
          <w:szCs w:val="27"/>
          <w:shd w:val="clear" w:fill="FFFFFF"/>
          <w:vertAlign w:val="baseline"/>
        </w:rPr>
        <w:t>《衡阳市部分企业2019年青年人才需求目录》</w:t>
      </w:r>
      <w:r>
        <w:rPr>
          <w:rFonts w:hint="default" w:ascii="sans-serif" w:hAnsi="sans-serif" w:eastAsia="sans-serif" w:cs="sans-serif"/>
          <w:i w:val="0"/>
          <w:caps w:val="0"/>
          <w:spacing w:val="0"/>
          <w:sz w:val="27"/>
          <w:szCs w:val="27"/>
          <w:shd w:val="clear" w:fill="FFFFFF"/>
          <w:vertAlign w:val="baseline"/>
        </w:rPr>
        <w:fldChar w:fldCharType="end"/>
      </w:r>
    </w:p>
    <w:tbl>
      <w:tblPr>
        <w:tblStyle w:val="6"/>
        <w:tblW w:w="8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4"/>
        <w:gridCol w:w="776"/>
        <w:gridCol w:w="450"/>
        <w:gridCol w:w="948"/>
        <w:gridCol w:w="1766"/>
        <w:gridCol w:w="1873"/>
        <w:gridCol w:w="1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eastAsia="方正小标宋简体" w:cs="Times New Roman"/>
                <w:bCs/>
              </w:rPr>
            </w:pPr>
            <w:r>
              <w:rPr>
                <w:rFonts w:ascii="Times New Roman" w:hAnsi="Times New Roman" w:eastAsia="方正小标宋简体" w:cs="Times New Roman"/>
                <w:bCs/>
              </w:rPr>
              <w:t>用人单位</w:t>
            </w:r>
          </w:p>
        </w:tc>
        <w:tc>
          <w:tcPr>
            <w:tcW w:w="776" w:type="dxa"/>
            <w:tcMar>
              <w:top w:w="0" w:type="dxa"/>
              <w:left w:w="51" w:type="dxa"/>
              <w:bottom w:w="0" w:type="dxa"/>
              <w:right w:w="51" w:type="dxa"/>
            </w:tcMar>
            <w:vAlign w:val="center"/>
          </w:tcPr>
          <w:p>
            <w:pPr>
              <w:spacing w:after="0" w:line="220" w:lineRule="atLeast"/>
              <w:jc w:val="center"/>
              <w:rPr>
                <w:rFonts w:ascii="Times New Roman" w:hAnsi="Times New Roman" w:eastAsia="方正小标宋简体" w:cs="Times New Roman"/>
                <w:bCs/>
              </w:rPr>
            </w:pPr>
            <w:r>
              <w:rPr>
                <w:rFonts w:ascii="Times New Roman" w:hAnsi="Times New Roman" w:eastAsia="方正小标宋简体" w:cs="Times New Roman"/>
                <w:bCs/>
              </w:rPr>
              <w:t>岗位</w:t>
            </w:r>
          </w:p>
        </w:tc>
        <w:tc>
          <w:tcPr>
            <w:tcW w:w="450" w:type="dxa"/>
            <w:tcMar>
              <w:top w:w="0" w:type="dxa"/>
              <w:left w:w="51" w:type="dxa"/>
              <w:bottom w:w="0" w:type="dxa"/>
              <w:right w:w="51" w:type="dxa"/>
            </w:tcMar>
            <w:vAlign w:val="center"/>
          </w:tcPr>
          <w:p>
            <w:pPr>
              <w:spacing w:after="0" w:line="220" w:lineRule="atLeast"/>
              <w:jc w:val="center"/>
              <w:rPr>
                <w:rFonts w:ascii="Times New Roman" w:hAnsi="Times New Roman" w:eastAsia="方正小标宋简体" w:cs="Times New Roman"/>
                <w:bCs/>
              </w:rPr>
            </w:pPr>
            <w:r>
              <w:rPr>
                <w:rFonts w:ascii="Times New Roman" w:hAnsi="Times New Roman" w:eastAsia="方正小标宋简体" w:cs="Times New Roman"/>
                <w:bCs/>
              </w:rPr>
              <w:t>人数</w:t>
            </w:r>
          </w:p>
        </w:tc>
        <w:tc>
          <w:tcPr>
            <w:tcW w:w="948" w:type="dxa"/>
            <w:tcMar>
              <w:top w:w="0" w:type="dxa"/>
              <w:left w:w="51" w:type="dxa"/>
              <w:bottom w:w="0" w:type="dxa"/>
              <w:right w:w="51" w:type="dxa"/>
            </w:tcMar>
            <w:vAlign w:val="center"/>
          </w:tcPr>
          <w:p>
            <w:pPr>
              <w:spacing w:after="0" w:line="220" w:lineRule="atLeast"/>
              <w:jc w:val="center"/>
              <w:rPr>
                <w:rFonts w:ascii="Times New Roman" w:hAnsi="Times New Roman" w:eastAsia="方正小标宋简体" w:cs="Times New Roman"/>
                <w:bCs/>
              </w:rPr>
            </w:pPr>
            <w:r>
              <w:rPr>
                <w:rFonts w:ascii="Times New Roman" w:hAnsi="Times New Roman" w:eastAsia="方正小标宋简体" w:cs="Times New Roman"/>
                <w:bCs/>
              </w:rPr>
              <w:t>学历学位</w:t>
            </w:r>
          </w:p>
        </w:tc>
        <w:tc>
          <w:tcPr>
            <w:tcW w:w="1766" w:type="dxa"/>
            <w:tcMar>
              <w:top w:w="0" w:type="dxa"/>
              <w:left w:w="51" w:type="dxa"/>
              <w:bottom w:w="0" w:type="dxa"/>
              <w:right w:w="51" w:type="dxa"/>
            </w:tcMar>
            <w:vAlign w:val="center"/>
          </w:tcPr>
          <w:p>
            <w:pPr>
              <w:spacing w:after="0" w:line="220" w:lineRule="atLeast"/>
              <w:jc w:val="center"/>
              <w:rPr>
                <w:rFonts w:ascii="Times New Roman" w:hAnsi="Times New Roman" w:eastAsia="方正小标宋简体" w:cs="Times New Roman"/>
                <w:bCs/>
              </w:rPr>
            </w:pPr>
            <w:r>
              <w:rPr>
                <w:rFonts w:ascii="Times New Roman" w:hAnsi="Times New Roman" w:eastAsia="方正小标宋简体" w:cs="Times New Roman"/>
                <w:bCs/>
              </w:rPr>
              <w:t>专业要求</w:t>
            </w:r>
          </w:p>
        </w:tc>
        <w:tc>
          <w:tcPr>
            <w:tcW w:w="1873" w:type="dxa"/>
            <w:tcMar>
              <w:top w:w="0" w:type="dxa"/>
              <w:left w:w="51" w:type="dxa"/>
              <w:bottom w:w="0" w:type="dxa"/>
              <w:right w:w="51" w:type="dxa"/>
            </w:tcMar>
            <w:vAlign w:val="center"/>
          </w:tcPr>
          <w:p>
            <w:pPr>
              <w:spacing w:after="0" w:line="220" w:lineRule="atLeast"/>
              <w:jc w:val="center"/>
              <w:rPr>
                <w:rFonts w:ascii="Times New Roman" w:hAnsi="Times New Roman" w:eastAsia="方正小标宋简体" w:cs="Times New Roman"/>
                <w:bCs/>
              </w:rPr>
            </w:pPr>
            <w:r>
              <w:rPr>
                <w:rFonts w:ascii="Times New Roman" w:hAnsi="Times New Roman" w:eastAsia="方正小标宋简体" w:cs="Times New Roman"/>
                <w:bCs/>
              </w:rPr>
              <w:t>其他要求</w:t>
            </w:r>
          </w:p>
        </w:tc>
        <w:tc>
          <w:tcPr>
            <w:tcW w:w="1709" w:type="dxa"/>
            <w:tcMar>
              <w:top w:w="0" w:type="dxa"/>
              <w:left w:w="51" w:type="dxa"/>
              <w:bottom w:w="0" w:type="dxa"/>
              <w:right w:w="51" w:type="dxa"/>
            </w:tcMar>
            <w:vAlign w:val="center"/>
          </w:tcPr>
          <w:p>
            <w:pPr>
              <w:spacing w:after="0" w:line="220" w:lineRule="atLeast"/>
              <w:jc w:val="center"/>
              <w:rPr>
                <w:rFonts w:ascii="Times New Roman" w:hAnsi="Times New Roman" w:eastAsia="方正小标宋简体" w:cs="Times New Roman"/>
                <w:bCs/>
              </w:rPr>
            </w:pPr>
            <w:r>
              <w:rPr>
                <w:rFonts w:ascii="Times New Roman" w:hAnsi="Times New Roman" w:eastAsia="方正小标宋简体" w:cs="Times New Roman"/>
                <w:bCs/>
              </w:rPr>
              <w:t>用人单位待遇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湖南省青鸟博宇</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互联网有限公司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前端开发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年龄30周岁以下</w:t>
            </w:r>
            <w:r>
              <w:rPr>
                <w:rFonts w:ascii="Times New Roman" w:hAnsi="Times New Roman" w:cs="Times New Roman" w:eastAsiaTheme="minorEastAsia"/>
                <w:sz w:val="20"/>
                <w:szCs w:val="20"/>
              </w:rPr>
              <w:t>；具有3年以上相关经验者优先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4000-8000元/月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湖南省青鸟博宇</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互联网有限公司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技术支持</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年龄30周岁以下</w:t>
            </w:r>
            <w:r>
              <w:rPr>
                <w:rFonts w:ascii="Times New Roman" w:hAnsi="Times New Roman" w:cs="Times New Roman" w:eastAsiaTheme="minorEastAsia"/>
                <w:sz w:val="20"/>
                <w:szCs w:val="20"/>
              </w:rPr>
              <w:t>；具有1年以上相关经验者优先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4000-5000元/月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湖南省青鸟博宇</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互联网有限公司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新媒体运营</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电子、通信、计算机类、新闻传播学类或外国语言文学类等相关专业</w:t>
            </w:r>
          </w:p>
        </w:tc>
        <w:tc>
          <w:tcPr>
            <w:tcW w:w="1873" w:type="dxa"/>
            <w:tcMar>
              <w:top w:w="0" w:type="dxa"/>
              <w:left w:w="51" w:type="dxa"/>
              <w:bottom w:w="0" w:type="dxa"/>
              <w:right w:w="51" w:type="dxa"/>
            </w:tcMar>
            <w:vAlign w:val="center"/>
          </w:tcPr>
          <w:p>
            <w:pPr>
              <w:spacing w:after="0" w:line="240" w:lineRule="atLeast"/>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年龄30周岁以下；具有1年以上相关经验者优先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湖南省青鸟博宇</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互联网有限公司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UI设计师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艺术类等相关专业</w:t>
            </w:r>
          </w:p>
        </w:tc>
        <w:tc>
          <w:tcPr>
            <w:tcW w:w="1873" w:type="dxa"/>
            <w:tcMar>
              <w:top w:w="0" w:type="dxa"/>
              <w:left w:w="51" w:type="dxa"/>
              <w:bottom w:w="0" w:type="dxa"/>
              <w:right w:w="51" w:type="dxa"/>
            </w:tcMar>
            <w:vAlign w:val="center"/>
          </w:tcPr>
          <w:p>
            <w:pPr>
              <w:spacing w:after="0" w:line="240" w:lineRule="atLeast"/>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年龄30周岁以下；具有2年以上相关经验者优先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湖南省青鸟博宇</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互联网有限公司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人力资源</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专员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人力资源管理等相关专业</w:t>
            </w:r>
          </w:p>
        </w:tc>
        <w:tc>
          <w:tcPr>
            <w:tcW w:w="1873" w:type="dxa"/>
            <w:tcMar>
              <w:top w:w="0" w:type="dxa"/>
              <w:left w:w="51" w:type="dxa"/>
              <w:bottom w:w="0" w:type="dxa"/>
              <w:right w:w="51" w:type="dxa"/>
            </w:tcMar>
            <w:vAlign w:val="center"/>
          </w:tcPr>
          <w:p>
            <w:pPr>
              <w:spacing w:after="0" w:line="240" w:lineRule="atLeast"/>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年龄30周岁以下；具有1年以上相关经验者优先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南岳电控（衡阳）</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工业技术股份</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20</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机械设计制造及其自动化、机械工程、机械电子工程、过程装备与控制工程、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工程力学、机械类相关专业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numPr>
                <w:ilvl w:val="0"/>
                <w:numId w:val="2"/>
              </w:numPr>
              <w:spacing w:after="0" w:line="240" w:lineRule="atLeast"/>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年薪：本科生6万元；硕士研究生7.2万元以上；博士研究生20万元以上。2、安家费：本科生5000元；硕士研究生1万元；</w:t>
            </w:r>
          </w:p>
          <w:p>
            <w:pPr>
              <w:numPr>
                <w:ilvl w:val="0"/>
                <w:numId w:val="2"/>
              </w:numPr>
              <w:spacing w:after="0" w:line="240" w:lineRule="atLeast"/>
              <w:rPr>
                <w:rFonts w:ascii="Times New Roman" w:hAnsi="Times New Roman" w:cs="Times New Roman" w:eastAsiaTheme="minorEastAsia"/>
                <w:sz w:val="20"/>
                <w:szCs w:val="20"/>
              </w:rPr>
            </w:pPr>
            <w:r>
              <w:rPr>
                <w:rFonts w:ascii="Times New Roman" w:hAnsi="Times New Roman" w:cs="Times New Roman" w:eastAsiaTheme="minorEastAsia"/>
                <w:sz w:val="20"/>
                <w:szCs w:val="20"/>
              </w:rPr>
              <w:t>博士研究生10万元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南岳电控（衡阳）工业技术股份</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油泵工艺</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能源与动力工程、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车辆工程相关专业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numPr>
                <w:ilvl w:val="0"/>
                <w:numId w:val="3"/>
              </w:numPr>
              <w:spacing w:after="0" w:line="240" w:lineRule="atLeast"/>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年薪：本科生6万元；硕士研究生7.2万元以上；博士研究生20万元以上</w:t>
            </w:r>
            <w:r>
              <w:rPr>
                <w:rFonts w:hint="eastAsia" w:ascii="Times New Roman" w:hAnsi="Times New Roman" w:cs="Times New Roman" w:eastAsiaTheme="minorEastAsia"/>
                <w:sz w:val="20"/>
                <w:szCs w:val="20"/>
              </w:rPr>
              <w:t>。</w:t>
            </w:r>
            <w:r>
              <w:rPr>
                <w:rFonts w:ascii="Times New Roman" w:hAnsi="Times New Roman" w:cs="Times New Roman" w:eastAsiaTheme="minorEastAsia"/>
                <w:sz w:val="20"/>
                <w:szCs w:val="20"/>
              </w:rPr>
              <w:t>2、安家费：本科生5000元；硕士研究生1万元；</w:t>
            </w:r>
          </w:p>
          <w:p>
            <w:pPr>
              <w:numPr>
                <w:ilvl w:val="0"/>
                <w:numId w:val="3"/>
              </w:numPr>
              <w:spacing w:after="0" w:line="240" w:lineRule="atLeast"/>
              <w:rPr>
                <w:rFonts w:ascii="Times New Roman" w:hAnsi="Times New Roman" w:cs="Times New Roman" w:eastAsiaTheme="minorEastAsia"/>
                <w:sz w:val="20"/>
                <w:szCs w:val="20"/>
              </w:rPr>
            </w:pPr>
            <w:r>
              <w:rPr>
                <w:rFonts w:ascii="Times New Roman" w:hAnsi="Times New Roman" w:cs="Times New Roman" w:eastAsiaTheme="minorEastAsia"/>
                <w:sz w:val="20"/>
                <w:szCs w:val="20"/>
              </w:rPr>
              <w:t>博士研究生10万元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湖南凯铭电子科技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副总经理</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工商管理</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8000-12000元/月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湖南凯铭电子科技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高级工程师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电气工程类或电子、</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通信、计算机类</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8000-12000元/月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湖南凯铭电子科技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硬件研发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4000-7000元/月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湖南凯铭电子科技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电控工程师（电气工程师）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4000-7000元/月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湖南凯铭电子科技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单片机软件工程师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4000-7000元/月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衡阳华菱钢管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安全技术</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管理</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环境与安全类</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全日制本科生年龄25周岁以下，</w:t>
            </w:r>
          </w:p>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全日制硕士研究生年龄30周岁以下</w:t>
            </w:r>
          </w:p>
        </w:tc>
        <w:tc>
          <w:tcPr>
            <w:tcW w:w="1709" w:type="dxa"/>
            <w:tcMar>
              <w:top w:w="0" w:type="dxa"/>
              <w:left w:w="51" w:type="dxa"/>
              <w:bottom w:w="0" w:type="dxa"/>
              <w:right w:w="51" w:type="dxa"/>
            </w:tcMar>
            <w:vAlign w:val="center"/>
          </w:tcPr>
          <w:p>
            <w:pPr>
              <w:spacing w:after="0" w:line="240" w:lineRule="atLeast"/>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转正后按岗定薪，管理岗位月均8000元以上、生产技术岗位月均9000元以上、技术研发岗位月均12000元以上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衡阳华菱钢管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信息管理</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计算机科学与技术、</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软件工程</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全日制本科生年龄25周岁以下，</w:t>
            </w:r>
          </w:p>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全日制硕士研究生年龄30周岁以下</w:t>
            </w:r>
          </w:p>
        </w:tc>
        <w:tc>
          <w:tcPr>
            <w:tcW w:w="1709" w:type="dxa"/>
            <w:tcMar>
              <w:top w:w="0" w:type="dxa"/>
              <w:left w:w="51" w:type="dxa"/>
              <w:bottom w:w="0" w:type="dxa"/>
              <w:right w:w="51" w:type="dxa"/>
            </w:tcMar>
            <w:vAlign w:val="center"/>
          </w:tcPr>
          <w:p>
            <w:pPr>
              <w:spacing w:after="0" w:line="240" w:lineRule="atLeast"/>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转正后按岗定薪，管理岗位月均8000元以上、生产技术岗位月均9000元以上、技术研发岗位月均12000元以上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衡阳华菱钢管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电气设备</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管理</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hint="eastAsia"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电气工程及其自动化、自动化</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年龄25周岁以下</w:t>
            </w:r>
          </w:p>
        </w:tc>
        <w:tc>
          <w:tcPr>
            <w:tcW w:w="1709" w:type="dxa"/>
            <w:tcMar>
              <w:top w:w="0" w:type="dxa"/>
              <w:left w:w="51" w:type="dxa"/>
              <w:bottom w:w="0" w:type="dxa"/>
              <w:right w:w="51" w:type="dxa"/>
            </w:tcMar>
            <w:vAlign w:val="center"/>
          </w:tcPr>
          <w:p>
            <w:pPr>
              <w:spacing w:after="0" w:line="240" w:lineRule="atLeast"/>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转正后按岗定薪，管理岗位月均8000元以上、生产技术岗位月均9000元以上、技术研发岗位月均12000元以上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衡阳桑谷医疗机器人</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结构工程师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机械类、材料类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全日制本科毕业生</w:t>
            </w:r>
            <w:r>
              <w:rPr>
                <w:rFonts w:ascii="Times New Roman" w:hAnsi="Times New Roman" w:cs="Times New Roman" w:eastAsiaTheme="minorEastAsia"/>
                <w:spacing w:val="-11"/>
                <w:sz w:val="20"/>
                <w:szCs w:val="20"/>
              </w:rPr>
              <w:t>年龄30周岁以下，</w:t>
            </w:r>
            <w:r>
              <w:rPr>
                <w:rFonts w:ascii="Times New Roman" w:hAnsi="Times New Roman" w:cs="Times New Roman" w:eastAsiaTheme="minorEastAsia"/>
                <w:sz w:val="20"/>
                <w:szCs w:val="20"/>
              </w:rPr>
              <w:t>全日制硕士研究生年龄35周岁以下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年综合薪酬5-7万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衡阳桑谷医疗机器人</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软件工程师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全日制本科毕业生</w:t>
            </w:r>
            <w:r>
              <w:rPr>
                <w:rFonts w:ascii="Times New Roman" w:hAnsi="Times New Roman" w:cs="Times New Roman" w:eastAsiaTheme="minorEastAsia"/>
                <w:spacing w:val="-11"/>
                <w:sz w:val="20"/>
                <w:szCs w:val="20"/>
              </w:rPr>
              <w:t>年龄30周岁以下，</w:t>
            </w:r>
            <w:r>
              <w:rPr>
                <w:rFonts w:ascii="Times New Roman" w:hAnsi="Times New Roman" w:cs="Times New Roman" w:eastAsiaTheme="minorEastAsia"/>
                <w:sz w:val="20"/>
                <w:szCs w:val="20"/>
              </w:rPr>
              <w:t>全日制硕士研究生年龄35周岁以下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年综合薪酬5-7万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衡阳桑谷医疗机器人</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电气类、自动化类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年综合薪酬5-7万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衡阳桑谷医疗机器人</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品质工程师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机械类、电气类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年综合薪酬5-7万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衡阳华意机械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外贸经理</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国际商务、机械工程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8000元以上/月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衡阳华意机械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调试工程师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机械工程、自动化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6000元以上/月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8"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衡阳华意机械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机械制造及其自动化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全日制硕士研究生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年龄35周岁以下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6000-8000元/月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衡阳华意机械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机械电子工程、电气工程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及其自动化等相关专业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全日制硕士研究生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年龄35周岁以下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6000-8000元/月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衡阳华意机械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区域营销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经理</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机械工程、市场营销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6000-8000元/月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衡阳华意机械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CNC</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机械工程等相关专业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6000元以上/月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湖南皖湘科技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市场专员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市场营销、工商管理、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计算机类等相关专业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3-6万元/年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湖南皖湘科技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档案录入员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计算机类、工商管理、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会计学等相关专业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2-5万元/年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湖南皖湘科技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项目经理</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自动化类、机械类、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计算机类等相关专业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3-10万元/年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湖南皖湘科技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商务文员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计算机类、工商管理、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金融学类等相关专业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3-10万元/年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9"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湖南皖湘科技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方案设计师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计算机类、设计学类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3-10万元/年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湖南皖湘科技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开发工程师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计算机类相关专业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3-12万元/年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湖南皖湘科技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会计</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会计学、财务管理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3-10万元/年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湖南皖湘科技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网络工程师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计算机类相关专业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3-10万元/年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9"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湖南工商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职业学院</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教师一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（工学院专任教师）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30</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机械类；电子、通信、计算机类；</w:t>
            </w:r>
            <w:r>
              <w:rPr>
                <w:rFonts w:ascii="Times New Roman" w:hAnsi="Times New Roman" w:cs="Times New Roman" w:eastAsiaTheme="minorEastAsia"/>
                <w:sz w:val="20"/>
                <w:szCs w:val="20"/>
              </w:rPr>
              <w:t>土建类；交通运输类；药学类；护理学类；数学类；控制科学与工程类；体育学类；化学工程与技术类；电气工程类；</w:t>
            </w:r>
          </w:p>
          <w:p>
            <w:pPr>
              <w:spacing w:after="0" w:line="240" w:lineRule="atLeast"/>
              <w:rPr>
                <w:rFonts w:ascii="Times New Roman" w:hAnsi="Times New Roman" w:cs="Times New Roman" w:eastAsiaTheme="minorEastAsia"/>
                <w:sz w:val="20"/>
                <w:szCs w:val="20"/>
              </w:rPr>
            </w:pPr>
            <w:r>
              <w:rPr>
                <w:rFonts w:ascii="Times New Roman" w:hAnsi="Times New Roman" w:cs="Times New Roman" w:eastAsiaTheme="minorEastAsia"/>
                <w:sz w:val="20"/>
                <w:szCs w:val="20"/>
              </w:rPr>
              <w:t>食品与生物类等相关专业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6"/>
                <w:sz w:val="20"/>
                <w:szCs w:val="20"/>
              </w:rPr>
            </w:pPr>
            <w:r>
              <w:rPr>
                <w:rFonts w:ascii="Times New Roman" w:hAnsi="Times New Roman" w:cs="Times New Roman" w:eastAsiaTheme="minorEastAsia"/>
                <w:spacing w:val="-6"/>
                <w:sz w:val="20"/>
                <w:szCs w:val="20"/>
              </w:rPr>
              <w:t>具有教学经验者</w:t>
            </w:r>
          </w:p>
          <w:p>
            <w:pPr>
              <w:spacing w:after="0" w:line="240" w:lineRule="atLeast"/>
              <w:jc w:val="center"/>
              <w:rPr>
                <w:rFonts w:ascii="Times New Roman" w:hAnsi="Times New Roman" w:cs="Times New Roman" w:eastAsiaTheme="minorEastAsia"/>
                <w:spacing w:val="-6"/>
                <w:sz w:val="20"/>
                <w:szCs w:val="20"/>
              </w:rPr>
            </w:pPr>
            <w:r>
              <w:rPr>
                <w:rFonts w:ascii="Times New Roman" w:hAnsi="Times New Roman" w:cs="Times New Roman" w:eastAsiaTheme="minorEastAsia"/>
                <w:spacing w:val="-6"/>
                <w:sz w:val="20"/>
                <w:szCs w:val="20"/>
              </w:rPr>
              <w:t>或相关专业技术职称者</w:t>
            </w:r>
          </w:p>
          <w:p>
            <w:pPr>
              <w:spacing w:after="0" w:line="240" w:lineRule="atLeast"/>
              <w:jc w:val="center"/>
              <w:rPr>
                <w:rFonts w:ascii="Times New Roman" w:hAnsi="Times New Roman" w:cs="Times New Roman" w:eastAsiaTheme="minorEastAsia"/>
                <w:spacing w:val="-6"/>
                <w:sz w:val="20"/>
                <w:szCs w:val="20"/>
              </w:rPr>
            </w:pPr>
            <w:r>
              <w:rPr>
                <w:rFonts w:ascii="Times New Roman" w:hAnsi="Times New Roman" w:cs="Times New Roman" w:eastAsiaTheme="minorEastAsia"/>
                <w:spacing w:val="-6"/>
                <w:sz w:val="20"/>
                <w:szCs w:val="20"/>
              </w:rPr>
              <w:t>或参加技能竞赛获奖者，</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6"/>
                <w:sz w:val="20"/>
                <w:szCs w:val="20"/>
              </w:rPr>
              <w:t>可优先考虑</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全日制本科生年薪5-10万，</w:t>
            </w:r>
            <w:r>
              <w:rPr>
                <w:rFonts w:ascii="Times New Roman" w:hAnsi="Times New Roman" w:cs="Times New Roman" w:eastAsiaTheme="minorEastAsia"/>
                <w:sz w:val="20"/>
                <w:szCs w:val="20"/>
              </w:rPr>
              <w:t>全日制硕士研究生年薪7-15万，博士研究生年薪10-30万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湖南工商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职业学院</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教师二</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（商学院专任教师）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20</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经济学类；工商管理类；公共管理类；社会学类；教育学类；中国语言文学类；外国语言文学类；政治学类；哲学类；艺术类等相关专业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具有教学经验者或相关专业技术职称者或参加技能竞赛获奖者，可优先考虑</w:t>
            </w:r>
          </w:p>
        </w:tc>
        <w:tc>
          <w:tcPr>
            <w:tcW w:w="1709"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全日制本科生年薪5-10万，全日制硕士研究生年薪7-15万，博士研究生年薪10-30万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湖南工商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职业学院</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辅导员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不限</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中共党员或思想政治专业毕业并有学生管理经验者，可优先考虑</w:t>
            </w:r>
          </w:p>
        </w:tc>
        <w:tc>
          <w:tcPr>
            <w:tcW w:w="1709"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全日制本科生年薪5-12万，全日制硕士研究生年薪7-15万，博士研究生年薪10-30万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金杯电工衡阳电缆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市场部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部长</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新闻传播学类、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工商管理类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1、具有较丰富的市场营销知识和五年以上品牌维护工作经验；2、有较强的管理协调能力和沟通能力；3、有一定的写作能力</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10-15万元/年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金杯电工衡阳电缆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hint="eastAsia"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机械类、材料类、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rPr>
                <w:rFonts w:ascii="Times New Roman" w:hAnsi="Times New Roman" w:cs="Times New Roman" w:eastAsiaTheme="minorEastAsia"/>
                <w:sz w:val="20"/>
                <w:szCs w:val="20"/>
              </w:rPr>
            </w:pPr>
            <w:r>
              <w:rPr>
                <w:rFonts w:ascii="Times New Roman" w:hAnsi="Times New Roman" w:cs="Times New Roman" w:eastAsiaTheme="minorEastAsia"/>
                <w:sz w:val="20"/>
                <w:szCs w:val="20"/>
              </w:rPr>
              <w:t>１、具有较丰富的机械设备管理专业知识和三年以上机械设计及维修工作经验；2、有一定的管理协调能力和沟通能力</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5-8万元/年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金杯电工衡阳电缆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工艺</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技术员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hint="eastAsia"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材料类、机械类、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1、具有一年以上工作经验优先；2、 掌握电线电缆生产工艺流程和工艺特点</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5-8万元/年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金杯电工衡阳电缆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hint="eastAsia"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材料类、机械类、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1、具有较丰富的电气专业知识和三年以上电气设计和维修工作经验；</w:t>
            </w:r>
            <w:r>
              <w:rPr>
                <w:rFonts w:ascii="Times New Roman" w:hAnsi="Times New Roman" w:cs="Times New Roman" w:eastAsiaTheme="minorEastAsia"/>
                <w:spacing w:val="-17"/>
                <w:sz w:val="20"/>
                <w:szCs w:val="20"/>
              </w:rPr>
              <w:t>2、 有一定的管理协调能力和沟通能力</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5-8万元/年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金杯电工衡阳电缆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保卫部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部长</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工商管理类、公安学类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 具有五年以上保安及相关管理工作经验，有制造企业工作经验者优先；2、 具有一定安保技能及具备一定的消防安全、业务知识等，具有较强的组织管理能力</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7-9万元/年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衡阳北方光电信息技术有限公司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电子设计</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电子信息工程、电子科学与技术、测控技术与仪器、电子信息科学与技术、通信工程、电子、通信、计算机类等相关专业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能熟练掌握岗位</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专业软件</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5-10万元/年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衡阳北方光电信息技术有限公司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软件设计</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能熟练掌握岗位</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专业软件</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5-12万元/年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衡阳北方光电信息技术有限公司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管理岗位</w:t>
            </w:r>
            <w:r>
              <w:rPr>
                <w:rFonts w:hint="eastAsia" w:ascii="Times New Roman" w:hAnsi="Times New Roman" w:cs="Times New Roman" w:eastAsiaTheme="minorEastAsia"/>
                <w:sz w:val="20"/>
                <w:szCs w:val="20"/>
              </w:rPr>
              <w:t>1</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经济学类、工商管理类、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公共管理类、法学类、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具有相关行业岗位</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工作经验</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4-8万元/年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衡阳北方光电信息技术有限公司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管理岗位</w:t>
            </w:r>
            <w:r>
              <w:rPr>
                <w:rFonts w:hint="eastAsia" w:ascii="Times New Roman" w:hAnsi="Times New Roman" w:cs="Times New Roman" w:eastAsiaTheme="minorEastAsia"/>
                <w:sz w:val="20"/>
                <w:szCs w:val="20"/>
              </w:rPr>
              <w:t>2</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自动化类、机械类等相关专业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4-12万元/年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衡阳镭目科技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软件</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计算机科学与技术、软件工程、网络工程、材料科学与工程、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信息与计算科学</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本科生5-10万/年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研究生7-15万/年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博士15-30万/年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衡阳镭目科技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材料科学与工程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本科生5-10万/年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研究生7-15万/年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博士15-30万/年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衡阳镭目科技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电子信息工程、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材料科学与工程、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物联网工程等相关专业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本科生5-10万/年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研究生7-15万/年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博士15-30万/年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衡阳镭目科技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机械设计制造及其自动化、机械电子工程、工业设计等相关专业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本科生5-10万/年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研究生7-15万/年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博士15-30万/年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衡阳镭目科技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本科生5-10万/年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研究生7-15万/年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博士15-30万/年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衡阳镭目科技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图像处理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计算机科学与技术、</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软件工程、网络工程、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本科生5-10万/年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研究生7-15万/年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博士15-30万/年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衡阳镭目科技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财务会计</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会计学、财务管理、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审计学、税务学等相关专业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本科生5-10万/年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研究生7-15万/年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博士15-30万/年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衡阳镭目科技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核电</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核工程与核技术、</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辐射防护与核安全、工程物理、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核化工与核燃料工程等相关专业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本科生5-10万/年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研究生7-15万/年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博士15-30万/年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衡阳镭目科技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培训发展</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主管</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20" w:lineRule="exac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人力资源管理、企业管理</w:t>
            </w:r>
          </w:p>
          <w:p>
            <w:pPr>
              <w:spacing w:after="0" w:line="220" w:lineRule="exac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（含：财务管理、市场营销、</w:t>
            </w:r>
          </w:p>
          <w:p>
            <w:pPr>
              <w:spacing w:after="0" w:line="220" w:lineRule="exac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人力资源管理）、</w:t>
            </w:r>
            <w:r>
              <w:rPr>
                <w:rFonts w:ascii="Times New Roman" w:hAnsi="Times New Roman" w:cs="Times New Roman" w:eastAsiaTheme="minorEastAsia"/>
                <w:spacing w:val="-11"/>
                <w:sz w:val="20"/>
                <w:szCs w:val="20"/>
              </w:rPr>
              <w:t>公共事业管理、</w:t>
            </w:r>
            <w:r>
              <w:rPr>
                <w:rFonts w:ascii="Times New Roman" w:hAnsi="Times New Roman" w:cs="Times New Roman" w:eastAsiaTheme="minorEastAsia"/>
                <w:sz w:val="20"/>
                <w:szCs w:val="20"/>
              </w:rPr>
              <w:t>行政管理、工商管理、心理学、</w:t>
            </w:r>
          </w:p>
          <w:p>
            <w:pPr>
              <w:spacing w:after="0" w:line="220" w:lineRule="exac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应用心理学等相关专业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本科生5-10万/年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研究生7-15万/年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博士15-30万/年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衡阳镭目科技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算法</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计算机科学与技术、软件工程、</w:t>
            </w:r>
          </w:p>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网络工程、信息与计算</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科学、数学等相关专业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rPr>
                <w:rFonts w:ascii="Times New Roman" w:hAnsi="Times New Roman" w:cs="Times New Roman" w:eastAsiaTheme="minorEastAsia"/>
                <w:sz w:val="20"/>
                <w:szCs w:val="20"/>
              </w:rPr>
            </w:pPr>
            <w:r>
              <w:rPr>
                <w:rFonts w:ascii="Times New Roman" w:hAnsi="Times New Roman" w:cs="Times New Roman" w:eastAsiaTheme="minorEastAsia"/>
                <w:sz w:val="20"/>
                <w:szCs w:val="20"/>
              </w:rPr>
              <w:t>本科生5-10万/年，研究生7-15万/年，博士15-30万/年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新疆特变电工集团</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衡阳电气分公司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16</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新疆特变电工集团</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衡阳电气分公司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机械设计制造及其自动化、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机械工程、材料成型及</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控制工程等相关专业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新疆特变电工集团</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衡阳电气分公司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销售</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不限</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3000元/月+业绩提成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新疆特变电工集团</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衡阳电气分公司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财务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审计类</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会计学、财务会计教育、</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财务管理、经济学类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4000-5000元/月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新疆特变电工集团</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衡阳电气分公司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企业</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管理岗</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经济学类、工商管理类、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机械类、电气工程类、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4000-5000元/月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新疆特变电工集团</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衡阳电气分公司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人力</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资源岗</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人力资源管理、公共事业管理、劳动与社会保障等工商管理类及公共管理类专业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4000-5000元/月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新疆特变电工集团</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衡阳电气分公司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采购岗</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经济学类、工商管理类、机械类、电气工程类、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4000-5000元/月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2"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新疆特变电工集团</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衡阳电气分公司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安全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管理岗</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安全工程、消防工程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新疆特变电工集团</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衡阳电气分公司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党工</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文化岗</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中国语言文学类、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新闻传播学类等相关专业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4000-5000元/月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9"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新疆特变电工集团</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衡阳电气分公司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质量</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管理岗</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20</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机械类、电气工程类、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新疆特变电工集团</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衡阳电气分公司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生产</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管理岗</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机械类、电气工程类、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新疆特变电工集团</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衡阳电气分公司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设备</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管理岗</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机械类、电气工程类、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4000-5000元/月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新疆特变电工集团</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衡阳电气分公司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法务岗</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法学类相关专业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衡阳富泰宏精密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工业有限公司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OPM</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英语、国际经济与贸易、</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翻译、工商管理等相关专业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全日制本科毕业生年龄30周岁以下、</w:t>
            </w:r>
            <w:r>
              <w:rPr>
                <w:rFonts w:ascii="Times New Roman" w:hAnsi="Times New Roman" w:cs="Times New Roman" w:eastAsiaTheme="minorEastAsia"/>
                <w:sz w:val="20"/>
                <w:szCs w:val="20"/>
              </w:rPr>
              <w:t>全日制硕士研究生年龄35周岁以下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月综合工资</w:t>
            </w:r>
          </w:p>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5000-6000元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衡阳富泰宏精密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工业有限公司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生产</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企划专员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7"/>
                <w:sz w:val="20"/>
                <w:szCs w:val="20"/>
              </w:rPr>
            </w:pPr>
            <w:r>
              <w:rPr>
                <w:rFonts w:ascii="Times New Roman" w:hAnsi="Times New Roman" w:cs="Times New Roman" w:eastAsiaTheme="minorEastAsia"/>
                <w:spacing w:val="-17"/>
                <w:sz w:val="20"/>
                <w:szCs w:val="20"/>
              </w:rPr>
              <w:t>物流管理、国际经济与贸易、</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物流工程、信息与计算科学等相关专业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全日制本科毕业生年龄30周岁以下、全日制硕士研究生年龄35周岁以下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月综合工资</w:t>
            </w:r>
          </w:p>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5000-6000元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衡阳富泰宏精密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工业有限公司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SMT</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电子信息工程、英语、</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全日制本科毕业生年龄30周岁以下、全日制硕士研究生年龄35周岁以下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月综合工资</w:t>
            </w:r>
          </w:p>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5000-6000元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衡阳富泰宏精密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工业有限公司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19</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电子信息科学与技术、</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机械设计制造及其自动化、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通信工程、软件工程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全日制本科毕业生年龄30周岁以下、全日制硕士研究生年龄35周岁以下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月综合工资</w:t>
            </w:r>
          </w:p>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5000-6000元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衡阳富泰宏精密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工业有限公司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EPM</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hint="eastAsia"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英语、国际经济与贸易、</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翻译等相关专业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全日制本科毕业生年龄30周岁以下、全日制硕士研究生年龄35周岁以下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月综合工资</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5000-6000元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衡阳富泰宏精密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工业有限公司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WEB开发工程师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计算机科学与技术</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全日制本科毕业生年龄30周岁以下、全日制硕士研究生年龄35周岁以下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月综合工资</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5000-6000元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衡阳富泰宏精密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工业有限公司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SFC开发工程师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计算机科学与技术</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全日制本科毕业生年龄30周岁以下、全日制硕士研究生年龄35周岁以下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月综合工资</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5000-6000元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衡阳运输机械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外贸</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英语、其他外国语</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1、女性；2、有从事对外贸易相关经验者优先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4500-6500元/月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衡阳运输机械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产品</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设计员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机械设计制造及其自动化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1、能熟练运用CAD、ANSYS等软件，能独立操作电脑绘图并制定设计方案；2、从事带式输送机设计或研发相关工作经验3年以上者优先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衡阳运输机械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人事专干</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人力资源管理等相关专业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1、男性；2、有企业管理、环境管理相关经验者及中共党员优先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3500-5000元/月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6"/>
                <w:sz w:val="20"/>
                <w:szCs w:val="20"/>
              </w:rPr>
              <w:t>湖南中核金原新材料</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科研检测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中心1</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材料物理与化学</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年龄35周岁以下</w:t>
            </w:r>
          </w:p>
        </w:tc>
        <w:tc>
          <w:tcPr>
            <w:tcW w:w="1709" w:type="dxa"/>
            <w:tcMar>
              <w:top w:w="0" w:type="dxa"/>
              <w:left w:w="51" w:type="dxa"/>
              <w:bottom w:w="0" w:type="dxa"/>
              <w:right w:w="51" w:type="dxa"/>
            </w:tcMar>
            <w:vAlign w:val="center"/>
          </w:tcPr>
          <w:p>
            <w:pPr>
              <w:spacing w:after="0" w:line="240" w:lineRule="atLeast"/>
              <w:rPr>
                <w:rFonts w:ascii="Times New Roman" w:hAnsi="Times New Roman" w:cs="Times New Roman" w:eastAsiaTheme="minorEastAsia"/>
                <w:sz w:val="20"/>
                <w:szCs w:val="20"/>
              </w:rPr>
            </w:pPr>
            <w:r>
              <w:rPr>
                <w:rFonts w:ascii="Times New Roman" w:hAnsi="Times New Roman" w:cs="Times New Roman" w:eastAsiaTheme="minorEastAsia"/>
                <w:sz w:val="20"/>
                <w:szCs w:val="20"/>
              </w:rPr>
              <w:t>1.工资奖金：7000-9000元/月；2.津补贴最高1500元/月；3.福利：免费提供每天早、中、晚及午夜四餐+对无房户提供住房补助300元/月限额报销+生日蛋糕200元/次+安家费硕士3000元（本科1500元）+节日福利物资；4.缴纳五险一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8"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湖南中核金原新材料</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科研检测中心2</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化学工程与工艺</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rPr>
                <w:rFonts w:ascii="Times New Roman" w:hAnsi="Times New Roman" w:cs="Times New Roman" w:eastAsiaTheme="minorEastAsia"/>
                <w:sz w:val="20"/>
                <w:szCs w:val="20"/>
              </w:rPr>
            </w:pPr>
            <w:r>
              <w:rPr>
                <w:rFonts w:ascii="Times New Roman" w:hAnsi="Times New Roman" w:cs="Times New Roman" w:eastAsiaTheme="minorEastAsia"/>
                <w:sz w:val="20"/>
                <w:szCs w:val="20"/>
              </w:rPr>
              <w:t>1.工资奖金：7000-9000元/月；2.津补贴最高1500元/月；3.福利：免费提供每天早、中、晚及午夜四餐+对无房户提供住房补助300元/月限额报销+生日蛋糕200元/次+安家费硕士3000元（本科1500元）+节日福利物资；4.缴纳五险一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8"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湖南中核金原新材料</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科研检测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中心3</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过程装备与控制工程</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rPr>
                <w:rFonts w:ascii="Times New Roman" w:hAnsi="Times New Roman" w:cs="Times New Roman" w:eastAsiaTheme="minorEastAsia"/>
                <w:sz w:val="20"/>
                <w:szCs w:val="20"/>
              </w:rPr>
            </w:pPr>
            <w:r>
              <w:rPr>
                <w:rFonts w:ascii="Times New Roman" w:hAnsi="Times New Roman" w:cs="Times New Roman" w:eastAsiaTheme="minorEastAsia"/>
                <w:sz w:val="20"/>
                <w:szCs w:val="20"/>
              </w:rPr>
              <w:t>1.工资奖金：7000-9000元/月；2.津补贴最高1500元/月；3.福利：免费提供每天早、中、晚及午夜四餐+对无房户提供住房补助300元/月限额报销+生日蛋糕200元/次+安家费硕士3000元（本科1500元）+节日福利物资；4.缴纳五险一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湖南稀土新材料</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有限</w:t>
            </w:r>
            <w:r>
              <w:rPr>
                <w:rFonts w:ascii="Times New Roman" w:hAnsi="Times New Roman" w:cs="Times New Roman" w:eastAsiaTheme="minorEastAsia"/>
                <w:sz w:val="20"/>
                <w:szCs w:val="20"/>
              </w:rPr>
              <w:t>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技术人员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r>
              <w:rPr>
                <w:rFonts w:ascii="Times New Roman" w:hAnsi="Times New Roman" w:cs="Times New Roman" w:eastAsiaTheme="minorEastAsia"/>
                <w:sz w:val="20"/>
                <w:szCs w:val="20"/>
              </w:rPr>
              <w:br w:type="textWrapping"/>
            </w: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材料科学与工程相关专业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年收入6-8万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湖南稀土新材料</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有限</w:t>
            </w:r>
            <w:r>
              <w:rPr>
                <w:rFonts w:ascii="Times New Roman" w:hAnsi="Times New Roman" w:cs="Times New Roman" w:eastAsiaTheme="minorEastAsia"/>
                <w:sz w:val="20"/>
                <w:szCs w:val="20"/>
              </w:rPr>
              <w:t>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销售人员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市场营销相关专业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全日制本科毕业生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岗位工资加业绩提成，年收入8万以上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湖南稀土新材料</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有限</w:t>
            </w:r>
            <w:r>
              <w:rPr>
                <w:rFonts w:ascii="Times New Roman" w:hAnsi="Times New Roman" w:cs="Times New Roman" w:eastAsiaTheme="minorEastAsia"/>
                <w:sz w:val="20"/>
                <w:szCs w:val="20"/>
              </w:rPr>
              <w:t>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年收入6-8万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湖南稀土新材料</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有限</w:t>
            </w:r>
            <w:r>
              <w:rPr>
                <w:rFonts w:ascii="Times New Roman" w:hAnsi="Times New Roman" w:cs="Times New Roman" w:eastAsiaTheme="minorEastAsia"/>
                <w:sz w:val="20"/>
                <w:szCs w:val="20"/>
              </w:rPr>
              <w:t>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质检人员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化学工程相关专业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年收入6-8万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衡阳智电客车</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营销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管理人员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机械类、工商管理类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5-50万元/年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衡阳智电客车</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行政</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财务人员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工商管理类、经济学类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3-10万元/年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衡阳智电客车</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操作</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技术人员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机械类、电气工程类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5-15万元/年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衡阳智电客车</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高级</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管理人员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机械类、工商管理类、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经济类及相关专业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20-100万元/年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衡阳智电客车</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技术人员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机械类、电气工程类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5-30万元/年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衡阳智电客车</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生产</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管理人员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机械类、工商管理类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5-20万元/年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湖南水口山有色金属</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采矿技干</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 xml:space="preserve">                                                        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地矿类相关专业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985、211大学毕业生5000-7000元/月，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其他大学毕业生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湖南水口山有色金属</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选矿技干</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地矿类相关专业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985、211大学毕业生5000-7000元/月，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其他大学毕业生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湖南水口山有色金属</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地质（水文）技干</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地质学类、地矿类、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水利类、水利工程类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985、211大学毕业生5000-7000元/月，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其他大学毕业生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湖南水口山有色金属</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测量技干</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测绘类相关专业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985、211大学毕业生5000-7000元/月，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其他大学毕业生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湖南水口山有色金属</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人力资源</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专员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工商管理类、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公共管理类相关专业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985、211大学毕业生5000-7000元/月，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其他大学毕业生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湖南水口山有色金属</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会计</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工商管理类相关专业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985、211大学毕业生5000-7000元/月，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其他大学毕业生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湖南水口山有色金属</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安全管理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专员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环境与安全类相关专业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985、211大学毕业生5000-7000元/月，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其他大学毕业生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湖南水口山有色金属</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环境工程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专员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环境与安全类、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环境科学与工程类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985、211大学毕业生5000-7000元/月，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其他大学毕业生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湖南水口山有色金属</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法律专干</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法学类相关专业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985、211大学毕业生5000-7000元/月，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其他大学毕业生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湖南水口山有色金属</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计算机技术员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计算机类相关专业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985、211大学毕业生5000-7000元/月，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其他大学毕业生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湖南水口山有色金属</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土木工程技术员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8</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土建类、工商管理类相关专业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985、211大学毕业生5000-7000元/月，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其他大学毕业生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湖南水口山有色金属</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冶金技干</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材料类相关专业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985、211大学毕业生5000-7000元/月，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其他大学毕业生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湖南水口山有色金属</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机械技干</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985、211大学毕业生5000-7000元/月，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其他大学毕业生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湖南水口山有色金属</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电气工程技干</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电气类相关专业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985、211大学毕业生5000-7000元/月，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其他大学毕业生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燕京啤酒（衡阳）</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市场营销</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市场营销、电子商务、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国际经济与贸易等相关专业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燕京啤酒（衡阳）</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生产管理</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机械设计制造及其自动化、</w:t>
            </w:r>
          </w:p>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电气工程及其自动化、</w:t>
            </w:r>
          </w:p>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生物工程、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食品科学与工程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燕京啤酒（衡阳）</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企业管理</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人力资源管理、企业管理、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财务管理、汉语言文学、</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工商管理等相关专业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　</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湖南恒光化工</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position w:val="-1"/>
                <w:sz w:val="20"/>
                <w:szCs w:val="20"/>
              </w:rPr>
              <w:t>人力资源专员</w:t>
            </w:r>
            <w:r>
              <w:rPr>
                <w:rFonts w:ascii="Times New Roman" w:hAnsi="Times New Roman" w:cs="Times New Roman" w:eastAsiaTheme="minorEastAsia"/>
                <w:sz w:val="20"/>
                <w:szCs w:val="20"/>
              </w:rPr>
              <w:t>（培训、招聘、薪酬）</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人力资源管理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具有中小型生产企业人力资源管理工作经验，能独立开展招聘培训工作</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5000-7000元/月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1354" w:type="dxa"/>
            <w:tcMar>
              <w:top w:w="0" w:type="dxa"/>
              <w:left w:w="51" w:type="dxa"/>
              <w:bottom w:w="0" w:type="dxa"/>
              <w:right w:w="51" w:type="dxa"/>
            </w:tcMar>
            <w:vAlign w:val="center"/>
          </w:tcPr>
          <w:p>
            <w:pPr>
              <w:spacing w:after="0" w:line="240" w:lineRule="atLeast"/>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湖南恒光化工</w:t>
            </w:r>
          </w:p>
          <w:p>
            <w:pPr>
              <w:spacing w:after="0" w:line="240" w:lineRule="atLeast"/>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主办会计</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财务管理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具有中小型生产企业财务岗位工作经验，能独立开展会计核算工作</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5000-7000元/月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湖南恒光化工</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安全专员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安全工程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具有中小型生产企业安全岗位管理工作经验，熟悉安全法律法规，擅长于安全风险辨识及现场安全管理等工作</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6000-8000元/月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jc w:val="center"/>
        </w:trPr>
        <w:tc>
          <w:tcPr>
            <w:tcW w:w="1354" w:type="dxa"/>
            <w:tcMar>
              <w:top w:w="0" w:type="dxa"/>
              <w:left w:w="51" w:type="dxa"/>
              <w:bottom w:w="0" w:type="dxa"/>
              <w:right w:w="51" w:type="dxa"/>
            </w:tcMar>
            <w:vAlign w:val="center"/>
          </w:tcPr>
          <w:p>
            <w:pPr>
              <w:spacing w:after="0" w:line="240" w:lineRule="atLeast"/>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湖南恒光化工</w:t>
            </w:r>
          </w:p>
          <w:p>
            <w:pPr>
              <w:spacing w:after="0" w:line="240" w:lineRule="atLeast"/>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环保专员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环境工程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具有中小型生产企业环保岗位管理工作经验，熟悉环保法律法规，擅长环保风险辨识及现场环保管理工作</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6000-8000元/月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jc w:val="center"/>
        </w:trPr>
        <w:tc>
          <w:tcPr>
            <w:tcW w:w="1354" w:type="dxa"/>
            <w:tcMar>
              <w:top w:w="0" w:type="dxa"/>
              <w:left w:w="51" w:type="dxa"/>
              <w:bottom w:w="0" w:type="dxa"/>
              <w:right w:w="51" w:type="dxa"/>
            </w:tcMar>
            <w:vAlign w:val="center"/>
          </w:tcPr>
          <w:p>
            <w:pPr>
              <w:spacing w:after="0" w:line="240" w:lineRule="atLeast"/>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湖南恒光化工</w:t>
            </w:r>
          </w:p>
          <w:p>
            <w:pPr>
              <w:spacing w:after="0" w:line="240" w:lineRule="atLeast"/>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IT专员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电子信息工程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具有中小型生产企业IT设备运维、服务器运维、网络设施管控经验</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6000-8000元/月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5"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湖南恒光化工</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国际贸易</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专员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国际经济与贸易</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1、具有2年以上外贸工作经验；2、具有1门以上外语口语交流能力</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8000-12000元/月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湖南恒光化工</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生产</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工艺员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应用化学</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具有1年以上中小型化学化工企业生产一线工作经验，熟悉精细化工产品的研发、生产与工艺控制</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6000-10000元/月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湖南恒光化工</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设备</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机械设计制造及其自动化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具有2年以上中小型生产制造企业一线生产设备运维及管理经验，熟悉设备选型、自动化实现等技术能力</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6000-10000元/月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湖南恒光化工</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工艺</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化学工程与工艺</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1、具有2年以上中小型化学化工企业化工工艺管理工作经验，熟悉工艺研发、技术改造；2、具有50万元以上规模的化工工程项目经验</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6000-10000元/月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湖南恒光化工</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土建</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土木工程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具有2年以上中小型企业土木工程建设工作经验，能独立开展项目预结算、工程设计、项目管理</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6000-10000元/月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湖南恒光化工</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证券师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经济与金融</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具有证券行业从业经验，熟悉上市企业运作</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6000-10000元/月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湖南恒光化工</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培训生</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管理科学等相关专业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接受企业一线业务岗位培育，服务期不低于两年</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5000-7000元/月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衡阳市振洋汽车配件</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模具</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机械设计制造及其自动化、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材料成型及控制工程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numPr>
                <w:ilvl w:val="0"/>
                <w:numId w:val="4"/>
              </w:num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熟悉合金模具设计、制造、合金模锻锻造工艺，具备管理模具锻造工厂的能力；</w:t>
            </w:r>
          </w:p>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2、具有高级职称</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10-15万元/年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衡阳市振洋汽车配件</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精密机床/CNC工厂</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负责人</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机械设计制造及其自动化、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机械工艺技术等相关专业</w:t>
            </w:r>
          </w:p>
        </w:tc>
        <w:tc>
          <w:tcPr>
            <w:tcW w:w="1873" w:type="dxa"/>
            <w:tcMar>
              <w:top w:w="0" w:type="dxa"/>
              <w:left w:w="51" w:type="dxa"/>
              <w:bottom w:w="0" w:type="dxa"/>
              <w:right w:w="51" w:type="dxa"/>
            </w:tcMar>
            <w:vAlign w:val="center"/>
          </w:tcPr>
          <w:p>
            <w:pPr>
              <w:numPr>
                <w:ilvl w:val="0"/>
                <w:numId w:val="5"/>
              </w:num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具有广数/法兰克系统编程等技能，精益生产管理能力，具有管理机械加工工厂经验并有职业案例；</w:t>
            </w:r>
          </w:p>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2、具有高级职称</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10-15万元/年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衡阳市振洋汽车配件</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锻压机/精密机床/CNC</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维修工程师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机械工程、机械电子工程、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机械设计及理论等相关专业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1、负责数控车床/CNC设备养护、维修，工厂设备管理、养护培训、维修、检查；2、具有中级及以上职称</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华融建筑工程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总工</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建筑学、工程管理、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土木工程等相关专业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1、具有中级及以上职称； 2、具有5年以上行业同岗位工作经验</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税前</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1.2-1.5万元/月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华融建筑工程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主管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施工员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建筑学、工程管理、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土木工程等相关专业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1、具有二级/一级建造师证书；2、具有3年以上行业同岗位工作经验；3、具有中级职称</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税前</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7000-10000元/月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华融建筑工程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主办会计</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财政学、财务管理、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审计、金融学等相关专业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1、具有中级以上职称； 2、具有3年以上行业同岗位工作经验，熟悉会计法、税法；3、有地产行业工作经验者优先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税前</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5000-7000元/月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华融建筑工程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总经理秘书</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汉语言文学、行政管理、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人力资源管理、播音与主持艺术等相关专业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可接收见习生，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限女性</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4000-5000元/月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华融建筑工程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项目管理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见习生</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建筑学、工程管理、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土木工程等相关专业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具有岗位相关</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资格证书</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见习工资2400元/月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（包住，不包吃）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华融建筑工程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BIM建模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见习生</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计算机科学与技术、</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工程管理、</w:t>
            </w:r>
            <w:r>
              <w:rPr>
                <w:rFonts w:ascii="Times New Roman" w:hAnsi="Times New Roman" w:cs="Times New Roman" w:eastAsiaTheme="minorEastAsia"/>
                <w:spacing w:val="-11"/>
                <w:sz w:val="20"/>
                <w:szCs w:val="20"/>
              </w:rPr>
              <w:t>数字媒体技术、</w:t>
            </w:r>
            <w:r>
              <w:rPr>
                <w:rFonts w:ascii="Times New Roman" w:hAnsi="Times New Roman" w:cs="Times New Roman" w:eastAsiaTheme="minorEastAsia"/>
                <w:sz w:val="20"/>
                <w:szCs w:val="20"/>
              </w:rPr>
              <w:t>建筑学、土木工程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能熟练操作CAD</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等设计软件</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见习工资2400元/月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（包住，不包吃）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华融建筑工程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预结算员</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见习生</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工程造价、工程管理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熟悉广联达、易投、</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知多星、斯维尔</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等相关预结算软件</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见习工资2400元/月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（包住，不包吃）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华融建筑工程</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招投标</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见习生</w:t>
            </w:r>
          </w:p>
        </w:tc>
        <w:tc>
          <w:tcPr>
            <w:tcW w:w="450"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工程造价、工程管理</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能熟练操作OFFICE</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办公软件</w:t>
            </w:r>
          </w:p>
        </w:tc>
        <w:tc>
          <w:tcPr>
            <w:tcW w:w="1709"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见习工资2400元/月</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（包住，不包吃）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湖南天雁机械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产品设计及应用开发</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14</w:t>
            </w:r>
          </w:p>
        </w:tc>
        <w:tc>
          <w:tcPr>
            <w:tcW w:w="948" w:type="dxa"/>
            <w:tcMar>
              <w:top w:w="0" w:type="dxa"/>
              <w:left w:w="51" w:type="dxa"/>
              <w:bottom w:w="0" w:type="dxa"/>
              <w:right w:w="51" w:type="dxa"/>
            </w:tcMar>
            <w:vAlign w:val="center"/>
          </w:tcPr>
          <w:p>
            <w:pPr>
              <w:tabs>
                <w:tab w:val="left" w:pos="364"/>
              </w:tabs>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tabs>
                <w:tab w:val="left" w:pos="364"/>
              </w:tabs>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tabs>
                <w:tab w:val="left" w:pos="364"/>
              </w:tabs>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车辆工程、能源与动力工程、</w:t>
            </w:r>
            <w:r>
              <w:rPr>
                <w:rFonts w:ascii="Times New Roman" w:hAnsi="Times New Roman" w:cs="Times New Roman" w:eastAsiaTheme="minorEastAsia"/>
                <w:sz w:val="20"/>
                <w:szCs w:val="20"/>
              </w:rPr>
              <w:t>机械制造及其自动化、流体力学等相关专业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全日制本科生3500元/月；</w:t>
            </w:r>
            <w:r>
              <w:rPr>
                <w:rFonts w:ascii="Times New Roman" w:hAnsi="Times New Roman" w:cs="Times New Roman" w:eastAsiaTheme="minorEastAsia"/>
                <w:sz w:val="20"/>
                <w:szCs w:val="20"/>
              </w:rPr>
              <w:t>全日制硕士研究生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4500元/月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湖南天雁机械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工艺、</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质量技术</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机械设计制造及其自动化、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材料成型及控制工程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rPr>
            </w:pPr>
            <w:r>
              <w:rPr>
                <w:rFonts w:ascii="Times New Roman" w:hAnsi="Times New Roman" w:cs="Times New Roman" w:eastAsiaTheme="minorEastAsia"/>
                <w:sz w:val="20"/>
                <w:szCs w:val="20"/>
              </w:rPr>
              <w:t>3500元以上/月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湖南天雁机械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理化、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计量技术</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机械类、材料成型及控制工程、测控技术与仪器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rPr>
            </w:pPr>
            <w:r>
              <w:rPr>
                <w:rFonts w:ascii="Times New Roman" w:hAnsi="Times New Roman" w:cs="Times New Roman" w:eastAsiaTheme="minorEastAsia"/>
                <w:sz w:val="20"/>
                <w:szCs w:val="20"/>
              </w:rPr>
              <w:t>3500元以上/月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湖南天雁机械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现场技术</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机械设计制造及其自动化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rPr>
            </w:pPr>
            <w:r>
              <w:rPr>
                <w:rFonts w:ascii="Times New Roman" w:hAnsi="Times New Roman" w:cs="Times New Roman" w:eastAsiaTheme="minorEastAsia"/>
                <w:sz w:val="20"/>
                <w:szCs w:val="20"/>
              </w:rPr>
              <w:t>3500元以上/月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湖南天雁机械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热、</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表处理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技术</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材料类等相关专业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rPr>
            </w:pPr>
            <w:r>
              <w:rPr>
                <w:rFonts w:ascii="Times New Roman" w:hAnsi="Times New Roman" w:cs="Times New Roman" w:eastAsiaTheme="minorEastAsia"/>
                <w:sz w:val="20"/>
                <w:szCs w:val="20"/>
              </w:rPr>
              <w:t>3500元以上/月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湖南天雁机械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设备技术</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机械设计制造及其自动化、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rPr>
            </w:pPr>
            <w:r>
              <w:rPr>
                <w:rFonts w:ascii="Times New Roman" w:hAnsi="Times New Roman" w:cs="Times New Roman" w:eastAsiaTheme="minorEastAsia"/>
                <w:sz w:val="20"/>
                <w:szCs w:val="20"/>
              </w:rPr>
              <w:t>3500元以上/月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湖南天雁机械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文秘、</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宣传</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秘书学、历史学、</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哲学等相关专业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rPr>
            </w:pPr>
            <w:r>
              <w:rPr>
                <w:rFonts w:ascii="Times New Roman" w:hAnsi="Times New Roman" w:cs="Times New Roman" w:eastAsiaTheme="minorEastAsia"/>
                <w:sz w:val="20"/>
                <w:szCs w:val="20"/>
              </w:rPr>
              <w:t>3500元以上/月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湖南天雁机械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财务、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审计</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会计学等相关专业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rPr>
            </w:pPr>
            <w:r>
              <w:rPr>
                <w:rFonts w:ascii="Times New Roman" w:hAnsi="Times New Roman" w:cs="Times New Roman" w:eastAsiaTheme="minorEastAsia"/>
                <w:sz w:val="20"/>
                <w:szCs w:val="20"/>
              </w:rPr>
              <w:t>3500元以上/月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湖南天雁机械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安全环保</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环境与安全类等相关专业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rPr>
            </w:pPr>
            <w:r>
              <w:rPr>
                <w:rFonts w:ascii="Times New Roman" w:hAnsi="Times New Roman" w:cs="Times New Roman" w:eastAsiaTheme="minorEastAsia"/>
                <w:sz w:val="20"/>
                <w:szCs w:val="20"/>
              </w:rPr>
              <w:t>3500元以上/月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湖南天雁机械</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企业管理</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工商管理类等相关专业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rPr>
            </w:pPr>
            <w:r>
              <w:rPr>
                <w:rFonts w:ascii="Times New Roman" w:hAnsi="Times New Roman" w:cs="Times New Roman" w:eastAsiaTheme="minorEastAsia"/>
                <w:sz w:val="20"/>
                <w:szCs w:val="20"/>
              </w:rPr>
              <w:t>3500元以上/月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衡阳泰豪通信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通信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机械类、材料类、电气类、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自动化类、工商管理类、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公共管理类等相关专业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熟悉通信原理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及控制原理</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5-7万元/年；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全日制硕士研究生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7-9万元/年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衡阳泰豪通信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机械类、材料类、电气类、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自动化类、工商管理类、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公共管理类等相关专业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熟悉电气原理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及控制原理</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6-9万元/年；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全日制硕士研究生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7-10万元/年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衡阳泰豪通信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结构</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机械类、材料类、电气类、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自动化类、工商管理类、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公共管理类等相关专业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熟悉机械原理，熟练操作Creo三维设计软件</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6-9万元/年；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全日制硕士研究生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7-10万元/年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衡阳泰豪通信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结构工程师（复合材料）</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机械类、材料类、电气类、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自动化类、工商管理类、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公共管理类等相关专业</w:t>
            </w:r>
          </w:p>
        </w:tc>
        <w:tc>
          <w:tcPr>
            <w:tcW w:w="1873" w:type="dxa"/>
            <w:tcMar>
              <w:top w:w="0" w:type="dxa"/>
              <w:left w:w="51" w:type="dxa"/>
              <w:bottom w:w="0" w:type="dxa"/>
              <w:right w:w="51" w:type="dxa"/>
            </w:tcMar>
            <w:vAlign w:val="center"/>
          </w:tcPr>
          <w:p>
            <w:pPr>
              <w:spacing w:after="0" w:line="240" w:lineRule="atLeast"/>
              <w:rPr>
                <w:rFonts w:ascii="Times New Roman" w:hAnsi="Times New Roman" w:cs="Times New Roman" w:eastAsiaTheme="minorEastAsia"/>
                <w:sz w:val="20"/>
                <w:szCs w:val="20"/>
              </w:rPr>
            </w:pPr>
            <w:r>
              <w:rPr>
                <w:rFonts w:ascii="Times New Roman" w:hAnsi="Times New Roman" w:cs="Times New Roman" w:eastAsiaTheme="minorEastAsia"/>
                <w:sz w:val="20"/>
                <w:szCs w:val="20"/>
              </w:rPr>
              <w:t>1、熟悉复合材料（玻璃纤维、碳纤维）的特性及成型工艺；2、熟练操作AutoCAD、Creo三维设计软件、Ansys Workbench复合材料分析软件等</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6-9万元/年；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全日制硕士研究生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7-10万元/年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衡阳泰豪通信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工艺工程师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全日制本科/全日制硕士研究生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机械类、材料类、电气类、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自动化类、工商管理类、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公共管理类等相关专业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熟悉机械制造、</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金属材料性能等知识，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熟悉常用焊接设备的工作原理和参数</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全日制本科生6-9万元/年；全日制硕士研究生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7-10万元/年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衡阳泰豪通信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研发管理专员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全日制本科/全日制硕士研究生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机械类、材料类、电气类、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自动化类、工商管理类、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公共管理类等相关专业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熟练操作office</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办公软件</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全日制本科生6-9万元/年；全日制硕士研究生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7-10万元/年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衡阳泰豪通信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标准化师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全日制本科/全日制硕士研究生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机械类、材料类、电气类、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自动化类、工商管理类、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公共管理类等相关专业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熟练操作</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office、CAD软件</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全日制本科生6-9万元/年；全日制硕士研究生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7-10万元/年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衡阳泰豪通信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人力资源</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机械类、材料类、电气类、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自动化类、工商管理类、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公共管理类等相关专业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熟悉人力资源相关知识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,熟练操作</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办公软件等</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全日制本科生6-9万元/年；全日制硕士研究生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7-10万元/年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衡阳泰豪通信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行政助理</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机械类、材料类、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电气类、电子、通信、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计算机类、自动化类、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工商管理类、公共管理类等相关专业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熟悉行政相关知识,熟练操作办公</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软件等</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6-9万元/年；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全日制硕士研究生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7-10万元/年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衡阳泰豪通信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生产管理</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机械类、材料类、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电气类、电子、通信、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计算机类、自动化类、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工商管理类、公共管理类等相关专业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熟练使用Microsoft office办公软件、机械制图软件</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6-9万元/年；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全日制硕士研究生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7-10万元/年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衡阳泰豪通信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质量</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管理员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机械类、材料类、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电气类、电子、通信、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计算机类、自动化类、工商管理类、公共管理类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熟悉office软件操作、</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能识别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CAD图纸</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6-9万元/年；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全日制硕士研究生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7-10万元/年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衡阳泰豪通信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质检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机械类、材料类、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电气类、电子、通信、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计算机类、自动化类、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工商管理类、公共管理类等相关专业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熟悉office软件操作、</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能识别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CAD图纸</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6-9万元/年；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全日制硕士研究生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7-10万元/年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衡阳市建衡实业</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企业</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专员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企业管理、工商管理、</w:t>
            </w:r>
          </w:p>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工程管理、技术经济及管理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具有中级职称</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全日制硕士研究生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18万元以上/年；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博士研究生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25万元以上/年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衡阳市建衡实业</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实验员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全日制本科/</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全日制硕士</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企业管理、工商管理、</w:t>
            </w:r>
          </w:p>
          <w:p>
            <w:pPr>
              <w:spacing w:after="0" w:line="240" w:lineRule="atLeast"/>
              <w:jc w:val="center"/>
              <w:rPr>
                <w:rFonts w:ascii="Times New Roman" w:hAnsi="Times New Roman" w:cs="Times New Roman" w:eastAsiaTheme="minorEastAsia"/>
                <w:color w:val="000000" w:themeColor="text1"/>
                <w:spacing w:val="-11"/>
                <w:sz w:val="20"/>
                <w:szCs w:val="20"/>
                <w14:textFill>
                  <w14:solidFill>
                    <w14:schemeClr w14:val="tx1"/>
                  </w14:solidFill>
                </w14:textFill>
              </w:rPr>
            </w:pPr>
            <w:r>
              <w:rPr>
                <w:rFonts w:ascii="Times New Roman" w:hAnsi="Times New Roman" w:cs="Times New Roman" w:eastAsiaTheme="minorEastAsia"/>
                <w:color w:val="000000" w:themeColor="text1"/>
                <w:spacing w:val="-11"/>
                <w:sz w:val="20"/>
                <w:szCs w:val="20"/>
                <w14:textFill>
                  <w14:solidFill>
                    <w14:schemeClr w14:val="tx1"/>
                  </w14:solidFill>
                </w14:textFill>
              </w:rPr>
              <w:t>工程管理、技术经济及管理</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全日制本科生具有三年以上工作经验者6万元以上/年,双一流本科及以上学历毕业生具有五年以上工作经验者</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10万元以上/年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衡阳市建衡实业</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生产</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技术员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全日制本科/</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全日制硕士</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化学、化学工程与工艺、</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应用化学等相关专业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全日制本科生具有三年以上工作经验者6万元以上/年，双一流本科及以上学历毕业生具有五年以上工作经验者年薪10万元以上/年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衡阳市建衡实业</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设备主管</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全日制本科/</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全日制硕士</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pacing w:val="-11"/>
                <w:sz w:val="20"/>
                <w:szCs w:val="20"/>
                <w14:textFill>
                  <w14:solidFill>
                    <w14:schemeClr w14:val="tx1"/>
                  </w14:solidFill>
                </w14:textFill>
              </w:rPr>
              <w:t>机械工程、机械设计制造及</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其自动化、材料科学与</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工程等相关专业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具有中级以上职称</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全日制本科生具有三年以上工作经验者6万元以上/年，双一流本科及以上学历毕业生具有五年以上工作经验者10万元以上/年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衡阳市建衡实业</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财务主管</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全日制本科/</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全日制硕士</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pacing w:val="-11"/>
                <w:sz w:val="20"/>
                <w:szCs w:val="20"/>
                <w14:textFill>
                  <w14:solidFill>
                    <w14:schemeClr w14:val="tx1"/>
                  </w14:solidFill>
                </w14:textFill>
              </w:rPr>
            </w:pPr>
            <w:r>
              <w:rPr>
                <w:rFonts w:ascii="Times New Roman" w:hAnsi="Times New Roman" w:cs="Times New Roman" w:eastAsiaTheme="minorEastAsia"/>
                <w:color w:val="000000" w:themeColor="text1"/>
                <w:spacing w:val="-11"/>
                <w:sz w:val="20"/>
                <w:szCs w:val="20"/>
                <w14:textFill>
                  <w14:solidFill>
                    <w14:schemeClr w14:val="tx1"/>
                  </w14:solidFill>
                </w14:textFill>
              </w:rPr>
              <w:t>财务管理、会计学、</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pacing w:val="-11"/>
                <w:sz w:val="20"/>
                <w:szCs w:val="20"/>
                <w14:textFill>
                  <w14:solidFill>
                    <w14:schemeClr w14:val="tx1"/>
                  </w14:solidFill>
                </w14:textFill>
              </w:rPr>
              <w:t>税收学、</w:t>
            </w:r>
            <w:r>
              <w:rPr>
                <w:rFonts w:ascii="Times New Roman" w:hAnsi="Times New Roman" w:cs="Times New Roman" w:eastAsiaTheme="minorEastAsia"/>
                <w:color w:val="000000" w:themeColor="text1"/>
                <w:sz w:val="20"/>
                <w:szCs w:val="20"/>
                <w14:textFill>
                  <w14:solidFill>
                    <w14:schemeClr w14:val="tx1"/>
                  </w14:solidFill>
                </w14:textFill>
              </w:rPr>
              <w:t>经济与金融、</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统计学等相关专业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具有中级以上职称</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全日制本科生具有三年以上工作经验者6万元以上/年，双一流本科及以上学历毕业生具有五年以上工作经验者</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年薪10万元以上/年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pacing w:val="-11"/>
                <w:sz w:val="20"/>
                <w:szCs w:val="20"/>
                <w14:textFill>
                  <w14:solidFill>
                    <w14:schemeClr w14:val="tx1"/>
                  </w14:solidFill>
                </w14:textFill>
              </w:rPr>
            </w:pPr>
            <w:r>
              <w:rPr>
                <w:rFonts w:ascii="Times New Roman" w:hAnsi="Times New Roman" w:cs="Times New Roman" w:eastAsiaTheme="minorEastAsia"/>
                <w:color w:val="000000" w:themeColor="text1"/>
                <w:spacing w:val="-11"/>
                <w:sz w:val="20"/>
                <w:szCs w:val="20"/>
                <w14:textFill>
                  <w14:solidFill>
                    <w14:schemeClr w14:val="tx1"/>
                  </w14:solidFill>
                </w14:textFill>
              </w:rPr>
              <w:t>湖南乐福地医药包材</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科技有限公司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技术员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全日制本科/</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全日制硕士</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机械类等相关专业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1、具有良好的识图能力，能熟练掌握运用CAD，croe绘图相关软件；2、熟悉药品基本规范和法规</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3000-5000元/月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pacing w:val="-11"/>
                <w:sz w:val="20"/>
                <w:szCs w:val="20"/>
                <w14:textFill>
                  <w14:solidFill>
                    <w14:schemeClr w14:val="tx1"/>
                  </w14:solidFill>
                </w14:textFill>
              </w:rPr>
            </w:pPr>
            <w:r>
              <w:rPr>
                <w:rFonts w:ascii="Times New Roman" w:hAnsi="Times New Roman" w:cs="Times New Roman" w:eastAsiaTheme="minorEastAsia"/>
                <w:color w:val="000000" w:themeColor="text1"/>
                <w:spacing w:val="-11"/>
                <w:sz w:val="20"/>
                <w:szCs w:val="20"/>
                <w14:textFill>
                  <w14:solidFill>
                    <w14:schemeClr w14:val="tx1"/>
                  </w14:solidFill>
                </w14:textFill>
              </w:rPr>
              <w:t>湖南乐福地医药包材</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科技有限公司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高分子材料改性人才</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全日制本科/</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全日制硕士</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高分子材料与工程</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color w:val="FF0000"/>
                <w:sz w:val="20"/>
                <w:szCs w:val="20"/>
              </w:rPr>
            </w:pP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pacing w:val="-11"/>
                <w:sz w:val="20"/>
                <w:szCs w:val="20"/>
                <w14:textFill>
                  <w14:solidFill>
                    <w14:schemeClr w14:val="tx1"/>
                  </w14:solidFill>
                </w14:textFill>
              </w:rPr>
            </w:pPr>
            <w:r>
              <w:rPr>
                <w:rFonts w:ascii="Times New Roman" w:hAnsi="Times New Roman" w:cs="Times New Roman" w:eastAsiaTheme="minorEastAsia"/>
                <w:color w:val="000000" w:themeColor="text1"/>
                <w:spacing w:val="-11"/>
                <w:sz w:val="20"/>
                <w:szCs w:val="20"/>
                <w14:textFill>
                  <w14:solidFill>
                    <w14:schemeClr w14:val="tx1"/>
                  </w14:solidFill>
                </w14:textFill>
              </w:rPr>
              <w:t>湖南乐福地医药包材</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科技有限公司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产品/模具</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设计管理</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人员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全日制本科/</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全日制硕士</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机械设计制造及</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其自动化</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color w:val="FF0000"/>
                <w:sz w:val="20"/>
                <w:szCs w:val="20"/>
              </w:rPr>
            </w:pP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pacing w:val="-11"/>
                <w:sz w:val="20"/>
                <w:szCs w:val="20"/>
                <w14:textFill>
                  <w14:solidFill>
                    <w14:schemeClr w14:val="tx1"/>
                  </w14:solidFill>
                </w14:textFill>
              </w:rPr>
            </w:pPr>
            <w:r>
              <w:rPr>
                <w:rFonts w:ascii="Times New Roman" w:hAnsi="Times New Roman" w:cs="Times New Roman" w:eastAsiaTheme="minorEastAsia"/>
                <w:color w:val="000000" w:themeColor="text1"/>
                <w:spacing w:val="-11"/>
                <w:sz w:val="20"/>
                <w:szCs w:val="20"/>
                <w14:textFill>
                  <w14:solidFill>
                    <w14:schemeClr w14:val="tx1"/>
                  </w14:solidFill>
                </w14:textFill>
              </w:rPr>
              <w:t>湖南乐福地医药包材</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科技有限公司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药品国际</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认证专才</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全日制本科/</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全日制硕士</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中药学</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color w:val="FF0000"/>
                <w:sz w:val="20"/>
                <w:szCs w:val="20"/>
              </w:rPr>
            </w:pP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pacing w:val="-11"/>
                <w:sz w:val="20"/>
                <w:szCs w:val="20"/>
                <w14:textFill>
                  <w14:solidFill>
                    <w14:schemeClr w14:val="tx1"/>
                  </w14:solidFill>
                </w14:textFill>
              </w:rPr>
            </w:pPr>
            <w:r>
              <w:rPr>
                <w:rFonts w:ascii="Times New Roman" w:hAnsi="Times New Roman" w:cs="Times New Roman" w:eastAsiaTheme="minorEastAsia"/>
                <w:color w:val="000000" w:themeColor="text1"/>
                <w:spacing w:val="-11"/>
                <w:sz w:val="20"/>
                <w:szCs w:val="20"/>
                <w14:textFill>
                  <w14:solidFill>
                    <w14:schemeClr w14:val="tx1"/>
                  </w14:solidFill>
                </w14:textFill>
              </w:rPr>
              <w:t>湖南乐福地医药包材</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科技有限公司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法务专员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全日制本科/</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全日制硕士</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人力资源管理</w:t>
            </w:r>
          </w:p>
          <w:p>
            <w:pPr>
              <w:spacing w:after="0" w:line="240" w:lineRule="atLeast"/>
              <w:jc w:val="center"/>
              <w:rPr>
                <w:rFonts w:ascii="Times New Roman" w:hAnsi="Times New Roman" w:cs="Times New Roman" w:eastAsiaTheme="minorEastAsia"/>
                <w:color w:val="000000" w:themeColor="text1"/>
                <w:sz w:val="20"/>
                <w:szCs w:val="20"/>
                <w14:textFill>
                  <w14:solidFill>
                    <w14:schemeClr w14:val="tx1"/>
                  </w14:solidFill>
                </w14:textFill>
              </w:rPr>
            </w:pPr>
            <w:r>
              <w:rPr>
                <w:rFonts w:ascii="Times New Roman" w:hAnsi="Times New Roman" w:cs="Times New Roman" w:eastAsiaTheme="minorEastAsia"/>
                <w:color w:val="000000" w:themeColor="text1"/>
                <w:sz w:val="20"/>
                <w:szCs w:val="20"/>
                <w14:textFill>
                  <w14:solidFill>
                    <w14:schemeClr w14:val="tx1"/>
                  </w14:solidFill>
                </w14:textFill>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1、具有8年以上行政人事工作经验，具有3年以上同岗位工作经验；2、熟悉、了解现代企业管理模式及相关法律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衡阳市金则利特种</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合金股份有限公司</w:t>
            </w:r>
          </w:p>
        </w:tc>
        <w:tc>
          <w:tcPr>
            <w:tcW w:w="776" w:type="dxa"/>
            <w:tcMar>
              <w:top w:w="0" w:type="dxa"/>
              <w:left w:w="51" w:type="dxa"/>
              <w:bottom w:w="0" w:type="dxa"/>
              <w:right w:w="51" w:type="dxa"/>
            </w:tcMar>
            <w:vAlign w:val="center"/>
          </w:tcPr>
          <w:p>
            <w:pPr>
              <w:spacing w:after="0"/>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研发专员</w:t>
            </w:r>
          </w:p>
        </w:tc>
        <w:tc>
          <w:tcPr>
            <w:tcW w:w="450" w:type="dxa"/>
            <w:tcMar>
              <w:top w:w="0" w:type="dxa"/>
              <w:left w:w="51" w:type="dxa"/>
              <w:bottom w:w="0" w:type="dxa"/>
              <w:right w:w="51" w:type="dxa"/>
            </w:tcMar>
            <w:vAlign w:val="center"/>
          </w:tcPr>
          <w:p>
            <w:pPr>
              <w:spacing w:after="0"/>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7</w:t>
            </w:r>
          </w:p>
        </w:tc>
        <w:tc>
          <w:tcPr>
            <w:tcW w:w="948"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w:t>
            </w:r>
            <w:r>
              <w:rPr>
                <w:rFonts w:hint="eastAsia" w:ascii="Times New Roman" w:hAnsi="Times New Roman" w:cs="Times New Roman" w:eastAsiaTheme="minorEastAsia"/>
                <w:sz w:val="20"/>
                <w:szCs w:val="20"/>
              </w:rPr>
              <w:t>硕士</w:t>
            </w: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冶金工程、</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金属材料工程、</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功能材料</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20" w:lineRule="atLeast"/>
              <w:rPr>
                <w:rFonts w:ascii="Times New Roman" w:hAnsi="Times New Roman" w:cs="Times New Roman" w:eastAsiaTheme="minorEastAsia"/>
                <w:sz w:val="20"/>
                <w:szCs w:val="20"/>
              </w:rPr>
            </w:pPr>
          </w:p>
        </w:tc>
        <w:tc>
          <w:tcPr>
            <w:tcW w:w="1709"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5000-7000元/月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衡阳市金则利特种</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合金股份有限公司</w:t>
            </w:r>
          </w:p>
        </w:tc>
        <w:tc>
          <w:tcPr>
            <w:tcW w:w="776" w:type="dxa"/>
            <w:tcMar>
              <w:top w:w="0" w:type="dxa"/>
              <w:left w:w="51" w:type="dxa"/>
              <w:bottom w:w="0" w:type="dxa"/>
              <w:right w:w="51" w:type="dxa"/>
            </w:tcMar>
            <w:vAlign w:val="center"/>
          </w:tcPr>
          <w:p>
            <w:pPr>
              <w:spacing w:after="0"/>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化验员</w:t>
            </w:r>
          </w:p>
        </w:tc>
        <w:tc>
          <w:tcPr>
            <w:tcW w:w="450" w:type="dxa"/>
            <w:tcMar>
              <w:top w:w="0" w:type="dxa"/>
              <w:left w:w="51" w:type="dxa"/>
              <w:bottom w:w="0" w:type="dxa"/>
              <w:right w:w="51" w:type="dxa"/>
            </w:tcMar>
            <w:vAlign w:val="center"/>
          </w:tcPr>
          <w:p>
            <w:pPr>
              <w:spacing w:after="0"/>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w:t>
            </w:r>
            <w:r>
              <w:rPr>
                <w:rFonts w:hint="eastAsia" w:ascii="Times New Roman" w:hAnsi="Times New Roman" w:cs="Times New Roman" w:eastAsiaTheme="minorEastAsia"/>
                <w:sz w:val="20"/>
                <w:szCs w:val="20"/>
              </w:rPr>
              <w:t>硕士</w:t>
            </w: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材料科学与工程、</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材料物理、</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材料化学等相关专业</w:t>
            </w:r>
          </w:p>
        </w:tc>
        <w:tc>
          <w:tcPr>
            <w:tcW w:w="1873" w:type="dxa"/>
            <w:tcMar>
              <w:top w:w="0" w:type="dxa"/>
              <w:left w:w="51" w:type="dxa"/>
              <w:bottom w:w="0" w:type="dxa"/>
              <w:right w:w="51" w:type="dxa"/>
            </w:tcMar>
            <w:vAlign w:val="center"/>
          </w:tcPr>
          <w:p>
            <w:pPr>
              <w:spacing w:after="0" w:line="220" w:lineRule="atLeast"/>
              <w:rPr>
                <w:rFonts w:ascii="Times New Roman" w:hAnsi="Times New Roman" w:cs="Times New Roman" w:eastAsiaTheme="minorEastAsia"/>
                <w:sz w:val="20"/>
                <w:szCs w:val="20"/>
              </w:rPr>
            </w:pPr>
          </w:p>
        </w:tc>
        <w:tc>
          <w:tcPr>
            <w:tcW w:w="1709"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衡阳凯新特种材料</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科技有限公司</w:t>
            </w:r>
          </w:p>
        </w:tc>
        <w:tc>
          <w:tcPr>
            <w:tcW w:w="776" w:type="dxa"/>
            <w:tcMar>
              <w:top w:w="0" w:type="dxa"/>
              <w:left w:w="51" w:type="dxa"/>
              <w:bottom w:w="0" w:type="dxa"/>
              <w:right w:w="51" w:type="dxa"/>
            </w:tcMar>
            <w:vAlign w:val="center"/>
          </w:tcPr>
          <w:p>
            <w:pPr>
              <w:adjustRightInd/>
              <w:snapToGrid/>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董事长</w:t>
            </w:r>
          </w:p>
          <w:p>
            <w:pPr>
              <w:adjustRightInd/>
              <w:snapToGrid/>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秘书</w:t>
            </w:r>
          </w:p>
        </w:tc>
        <w:tc>
          <w:tcPr>
            <w:tcW w:w="450" w:type="dxa"/>
            <w:tcMar>
              <w:top w:w="0" w:type="dxa"/>
              <w:left w:w="51" w:type="dxa"/>
              <w:bottom w:w="0" w:type="dxa"/>
              <w:right w:w="51" w:type="dxa"/>
            </w:tcMar>
            <w:vAlign w:val="center"/>
          </w:tcPr>
          <w:p>
            <w:pPr>
              <w:adjustRightInd/>
              <w:snapToGrid/>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哲学类、中国语言文学类、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新闻传播学类、经济学类、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工商管理类、公共管理类、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法学类等相关专业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1、负责公司政策资金项目、工程建设项目的申报和验收工作；2、负责协助董事长对外关系的建立、维护及日常事务对接处理；3、负责董事长日常工作的整理和提示</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全勤奖、包食宿、通讯补助、五险、定期体检、项目奖金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衡阳凯新特种材料</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科技有限公司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技术研发工程师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全日制硕士研究生及以上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材料类、化学类、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化学工程与技术类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具有工业陶瓷材料相关工作经验（如：氮化硅、碳化硅、氮化硼、氧化铝、氧化锆）</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15000-30000元/月、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全勤奖、包食宿、</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通讯补助、五险、</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定期体检、项目奖金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衡阳凯新特种材料</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科技有限公司</w:t>
            </w:r>
          </w:p>
        </w:tc>
        <w:tc>
          <w:tcPr>
            <w:tcW w:w="776" w:type="dxa"/>
            <w:tcMar>
              <w:top w:w="0" w:type="dxa"/>
              <w:left w:w="51" w:type="dxa"/>
              <w:bottom w:w="0" w:type="dxa"/>
              <w:right w:w="51" w:type="dxa"/>
            </w:tcMar>
            <w:vAlign w:val="center"/>
          </w:tcPr>
          <w:p>
            <w:pPr>
              <w:adjustRightInd/>
              <w:snapToGrid/>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技术研发助理</w:t>
            </w:r>
          </w:p>
        </w:tc>
        <w:tc>
          <w:tcPr>
            <w:tcW w:w="450" w:type="dxa"/>
            <w:tcMar>
              <w:top w:w="0" w:type="dxa"/>
              <w:left w:w="51" w:type="dxa"/>
              <w:bottom w:w="0" w:type="dxa"/>
              <w:right w:w="51" w:type="dxa"/>
            </w:tcMar>
            <w:vAlign w:val="center"/>
          </w:tcPr>
          <w:p>
            <w:pPr>
              <w:adjustRightInd/>
              <w:snapToGrid/>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材料类、化学类、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化工与制药类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具有工业陶瓷（氮化硅、碳化硅、氧化铝、氧化锆等）相关工作经验者</w:t>
            </w:r>
          </w:p>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4000-8000元/月、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全勤奖、包食宿、</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五险、定期体检、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项目奖金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衡阳凯新特种材料</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科技有限公司</w:t>
            </w:r>
          </w:p>
        </w:tc>
        <w:tc>
          <w:tcPr>
            <w:tcW w:w="776" w:type="dxa"/>
            <w:tcMar>
              <w:top w:w="0" w:type="dxa"/>
              <w:left w:w="51" w:type="dxa"/>
              <w:bottom w:w="0" w:type="dxa"/>
              <w:right w:w="51" w:type="dxa"/>
            </w:tcMar>
            <w:vAlign w:val="center"/>
          </w:tcPr>
          <w:p>
            <w:pPr>
              <w:adjustRightInd/>
              <w:snapToGrid/>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助理品质工程师</w:t>
            </w:r>
          </w:p>
        </w:tc>
        <w:tc>
          <w:tcPr>
            <w:tcW w:w="450" w:type="dxa"/>
            <w:tcMar>
              <w:top w:w="0" w:type="dxa"/>
              <w:left w:w="51" w:type="dxa"/>
              <w:bottom w:w="0" w:type="dxa"/>
              <w:right w:w="51" w:type="dxa"/>
            </w:tcMar>
            <w:vAlign w:val="center"/>
          </w:tcPr>
          <w:p>
            <w:pPr>
              <w:adjustRightInd/>
              <w:snapToGrid/>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材料类、化学类、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化工与制药类、机械类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具有三年以上品质管理经验，熟悉品质检验及质量管理体系</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3000-4000元/月、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全勤奖、包食宿、</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五险、定期体检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衡阳凯新特种材料</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科技有限公司</w:t>
            </w:r>
          </w:p>
        </w:tc>
        <w:tc>
          <w:tcPr>
            <w:tcW w:w="776" w:type="dxa"/>
            <w:tcMar>
              <w:top w:w="0" w:type="dxa"/>
              <w:left w:w="51" w:type="dxa"/>
              <w:bottom w:w="0" w:type="dxa"/>
              <w:right w:w="51" w:type="dxa"/>
            </w:tcMar>
            <w:vAlign w:val="center"/>
          </w:tcPr>
          <w:p>
            <w:pPr>
              <w:adjustRightInd/>
              <w:snapToGrid/>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业务员</w:t>
            </w:r>
          </w:p>
        </w:tc>
        <w:tc>
          <w:tcPr>
            <w:tcW w:w="450" w:type="dxa"/>
            <w:tcMar>
              <w:top w:w="0" w:type="dxa"/>
              <w:left w:w="51" w:type="dxa"/>
              <w:bottom w:w="0" w:type="dxa"/>
              <w:right w:w="51" w:type="dxa"/>
            </w:tcMar>
            <w:vAlign w:val="center"/>
          </w:tcPr>
          <w:p>
            <w:pPr>
              <w:adjustRightInd/>
              <w:snapToGrid/>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不限</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1、熟练运用各种常用办公设备和软件，具有基本的图形（CAD）识别和处理能力；2、能适应长期出差</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5000-10000元/月、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全勤奖、包食宿、</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通讯补助、五险、</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定期体检、绩效奖金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9"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衡阳凯新特种材料</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科技有限公司</w:t>
            </w:r>
          </w:p>
        </w:tc>
        <w:tc>
          <w:tcPr>
            <w:tcW w:w="776" w:type="dxa"/>
            <w:tcMar>
              <w:top w:w="0" w:type="dxa"/>
              <w:left w:w="51" w:type="dxa"/>
              <w:bottom w:w="0" w:type="dxa"/>
              <w:right w:w="51" w:type="dxa"/>
            </w:tcMar>
            <w:vAlign w:val="center"/>
          </w:tcPr>
          <w:p>
            <w:pPr>
              <w:adjustRightInd/>
              <w:snapToGrid/>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生产经理</w:t>
            </w:r>
          </w:p>
        </w:tc>
        <w:tc>
          <w:tcPr>
            <w:tcW w:w="450" w:type="dxa"/>
            <w:tcMar>
              <w:top w:w="0" w:type="dxa"/>
              <w:left w:w="51" w:type="dxa"/>
              <w:bottom w:w="0" w:type="dxa"/>
              <w:right w:w="51" w:type="dxa"/>
            </w:tcMar>
            <w:vAlign w:val="center"/>
          </w:tcPr>
          <w:p>
            <w:pPr>
              <w:adjustRightInd/>
              <w:snapToGrid/>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全日制本科生/全日制硕士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adjustRightInd/>
              <w:snapToGrid/>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材料类、化学类、</w:t>
            </w:r>
          </w:p>
          <w:p>
            <w:pPr>
              <w:adjustRightInd/>
              <w:snapToGrid/>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化学工程与技术类、</w:t>
            </w:r>
          </w:p>
          <w:p>
            <w:pPr>
              <w:adjustRightInd/>
              <w:snapToGrid/>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机械类、化工与制药类</w:t>
            </w:r>
          </w:p>
          <w:p>
            <w:pPr>
              <w:adjustRightInd/>
              <w:snapToGrid/>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具有3年以上主持工业陶瓷生产管理工作经验，对工业陶瓷生产过程中安全、环保、产品质量、成本消耗负责；2、熟知工业陶瓷生产的成型、加工、烧结工艺设备技术；3、熟知ISO质量管理体系和“7S”管理知识并能有效运用</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8000-10000元/月、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全勤奖、包食宿、</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通讯补助、五险、</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定期体检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衡阳凯新特种材料</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科技有限公司</w:t>
            </w:r>
          </w:p>
        </w:tc>
        <w:tc>
          <w:tcPr>
            <w:tcW w:w="776" w:type="dxa"/>
            <w:tcMar>
              <w:top w:w="0" w:type="dxa"/>
              <w:left w:w="51" w:type="dxa"/>
              <w:bottom w:w="0" w:type="dxa"/>
              <w:right w:w="51" w:type="dxa"/>
            </w:tcMar>
            <w:vAlign w:val="center"/>
          </w:tcPr>
          <w:p>
            <w:pPr>
              <w:adjustRightInd/>
              <w:snapToGrid/>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生产工程师</w:t>
            </w:r>
          </w:p>
        </w:tc>
        <w:tc>
          <w:tcPr>
            <w:tcW w:w="450" w:type="dxa"/>
            <w:tcMar>
              <w:top w:w="0" w:type="dxa"/>
              <w:left w:w="51" w:type="dxa"/>
              <w:bottom w:w="0" w:type="dxa"/>
              <w:right w:w="51" w:type="dxa"/>
            </w:tcMar>
            <w:vAlign w:val="center"/>
          </w:tcPr>
          <w:p>
            <w:pPr>
              <w:adjustRightInd/>
              <w:snapToGrid/>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材料类、化学类、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化工与制药类、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具有3年以上粉体成型模具设计（含干压、等静压、流延、注塑等成型方式）的工作经验</w:t>
            </w:r>
          </w:p>
        </w:tc>
        <w:tc>
          <w:tcPr>
            <w:tcW w:w="1709"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4000-6000元/月、全勤奖、包食宿、五险、定期体检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7"/>
                <w:sz w:val="20"/>
                <w:szCs w:val="20"/>
              </w:rPr>
            </w:pPr>
            <w:r>
              <w:rPr>
                <w:rFonts w:ascii="Times New Roman" w:hAnsi="Times New Roman" w:cs="Times New Roman" w:eastAsiaTheme="minorEastAsia"/>
                <w:spacing w:val="-17"/>
                <w:sz w:val="20"/>
                <w:szCs w:val="20"/>
              </w:rPr>
              <w:t>特变电工衡阳变压器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基础部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博士研究生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电气工程类、电子、通信、计算机类、控制科学与工程类、电力系统及其自动化等相关专业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具有电力工程、电力系统、输变电设备研发相关专业</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研究经历</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享受优厚薪酬、</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博士津贴、专家公寓、</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股（期）权奖励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7"/>
                <w:sz w:val="20"/>
                <w:szCs w:val="20"/>
              </w:rPr>
            </w:pPr>
            <w:r>
              <w:rPr>
                <w:rFonts w:ascii="Times New Roman" w:hAnsi="Times New Roman" w:cs="Times New Roman" w:eastAsiaTheme="minorEastAsia"/>
                <w:spacing w:val="-17"/>
                <w:sz w:val="20"/>
                <w:szCs w:val="20"/>
              </w:rPr>
              <w:t>特变电工衡阳变压器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信息化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博士研究生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电力系统及其自动化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具有工业信息化、自动化、智能化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相关研究经历</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享受优厚薪酬、</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博士津贴、专家公寓、</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股（期）权奖励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7"/>
                <w:sz w:val="20"/>
                <w:szCs w:val="20"/>
              </w:rPr>
              <w:t>特变电工衡阳变压器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南京电力</w:t>
            </w:r>
          </w:p>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研究院</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研究员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博士研究生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电力系统及其自动化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具有电力系统、综合自动化保护、配网自动化相关</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研究经历</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享受优厚薪酬、</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博士津贴、专家公寓、</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股（期）权奖励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特变电工衡阳变压器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国内销售</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经理</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18</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电气类、电气工程类、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能源动力类、机械类、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7"/>
                <w:sz w:val="20"/>
                <w:szCs w:val="20"/>
              </w:rPr>
              <w:t>自动化类、土建类等相关专业</w:t>
            </w:r>
          </w:p>
        </w:tc>
        <w:tc>
          <w:tcPr>
            <w:tcW w:w="1873" w:type="dxa"/>
            <w:tcMar>
              <w:top w:w="0" w:type="dxa"/>
              <w:left w:w="51" w:type="dxa"/>
              <w:bottom w:w="0" w:type="dxa"/>
              <w:right w:w="51" w:type="dxa"/>
            </w:tcMar>
            <w:vAlign w:val="center"/>
          </w:tcPr>
          <w:p>
            <w:pPr>
              <w:numPr>
                <w:ilvl w:val="0"/>
                <w:numId w:val="6"/>
              </w:num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pacing w:val="-17"/>
                <w:sz w:val="20"/>
                <w:szCs w:val="20"/>
              </w:rPr>
              <w:t>年龄30周岁以下</w:t>
            </w:r>
            <w:r>
              <w:rPr>
                <w:rFonts w:hint="eastAsia" w:ascii="Times New Roman" w:hAnsi="Times New Roman" w:cs="Times New Roman" w:eastAsiaTheme="minorEastAsia"/>
                <w:spacing w:val="-17"/>
                <w:sz w:val="20"/>
                <w:szCs w:val="20"/>
              </w:rPr>
              <w:t>；</w:t>
            </w:r>
            <w:r>
              <w:rPr>
                <w:rFonts w:ascii="Times New Roman" w:hAnsi="Times New Roman" w:cs="Times New Roman" w:eastAsiaTheme="minorEastAsia"/>
                <w:sz w:val="20"/>
                <w:szCs w:val="20"/>
              </w:rPr>
              <w:t>2、2019、2020届毕业生；</w:t>
            </w:r>
          </w:p>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3、英语水平要求四级及以上</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5000-9000元/月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特变电工衡阳变压器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国际销售</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经理</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17</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7"/>
                <w:sz w:val="20"/>
                <w:szCs w:val="20"/>
              </w:rPr>
              <w:t>外国语言文学类、经济学类、</w:t>
            </w:r>
            <w:r>
              <w:rPr>
                <w:rFonts w:ascii="Times New Roman" w:hAnsi="Times New Roman" w:cs="Times New Roman" w:eastAsiaTheme="minorEastAsia"/>
                <w:sz w:val="20"/>
                <w:szCs w:val="20"/>
              </w:rPr>
              <w:t>电气类、电气工程类、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能源动力类、机械类、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7"/>
                <w:sz w:val="20"/>
                <w:szCs w:val="20"/>
              </w:rPr>
              <w:t>自动化类、土建类等相关专业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pacing w:val="-17"/>
                <w:sz w:val="20"/>
                <w:szCs w:val="20"/>
              </w:rPr>
              <w:t>1、年龄30周岁以下</w:t>
            </w:r>
            <w:r>
              <w:rPr>
                <w:rFonts w:hint="eastAsia" w:ascii="Times New Roman" w:hAnsi="Times New Roman" w:cs="Times New Roman" w:eastAsiaTheme="minorEastAsia"/>
                <w:spacing w:val="-17"/>
                <w:sz w:val="20"/>
                <w:szCs w:val="20"/>
              </w:rPr>
              <w:t>；</w:t>
            </w:r>
            <w:r>
              <w:rPr>
                <w:rFonts w:ascii="Times New Roman" w:hAnsi="Times New Roman" w:cs="Times New Roman" w:eastAsiaTheme="minorEastAsia"/>
                <w:sz w:val="20"/>
                <w:szCs w:val="20"/>
              </w:rPr>
              <w:t>2、2019、2020届毕业生；3、英语水平要求四级及以上，语言类专业要求专业四级及以上</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5000-9000元/月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特变电工衡阳变压器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会计岗</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会计学、经济学类、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工商管理类等相关专业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pacing w:val="-17"/>
                <w:sz w:val="20"/>
                <w:szCs w:val="20"/>
              </w:rPr>
              <w:t>1、年龄30周岁以下</w:t>
            </w:r>
            <w:r>
              <w:rPr>
                <w:rFonts w:hint="eastAsia" w:ascii="Times New Roman" w:hAnsi="Times New Roman" w:cs="Times New Roman" w:eastAsiaTheme="minorEastAsia"/>
                <w:spacing w:val="-17"/>
                <w:sz w:val="20"/>
                <w:szCs w:val="20"/>
              </w:rPr>
              <w:t>；</w:t>
            </w:r>
            <w:r>
              <w:rPr>
                <w:rFonts w:ascii="Times New Roman" w:hAnsi="Times New Roman" w:cs="Times New Roman" w:eastAsiaTheme="minorEastAsia"/>
                <w:sz w:val="20"/>
                <w:szCs w:val="20"/>
              </w:rPr>
              <w:t>2、院校要求985、211；3、2019、2020届毕业生； 4、英语水平要求四级及以上</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8000元/月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6"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特变电工衡阳变压器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设计岗</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9</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电气类、电气工程类、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能源动力类、机械类、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自动化类、土建类等</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pacing w:val="-17"/>
                <w:sz w:val="20"/>
                <w:szCs w:val="20"/>
              </w:rPr>
              <w:t>1、年龄30周岁以下</w:t>
            </w:r>
            <w:r>
              <w:rPr>
                <w:rFonts w:hint="eastAsia" w:ascii="Times New Roman" w:hAnsi="Times New Roman" w:cs="Times New Roman" w:eastAsiaTheme="minorEastAsia"/>
                <w:spacing w:val="-17"/>
                <w:sz w:val="20"/>
                <w:szCs w:val="20"/>
              </w:rPr>
              <w:t>；</w:t>
            </w:r>
            <w:r>
              <w:rPr>
                <w:rFonts w:ascii="Times New Roman" w:hAnsi="Times New Roman" w:cs="Times New Roman" w:eastAsiaTheme="minorEastAsia"/>
                <w:sz w:val="20"/>
                <w:szCs w:val="20"/>
              </w:rPr>
              <w:t>2、2019、2020届毕业生；3、英语水平要求四级及以上</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5000-9000元/月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特变电工衡阳变压器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质量</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管理岗</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质量管理工程、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工业工程等相关专业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pacing w:val="-17"/>
                <w:sz w:val="20"/>
                <w:szCs w:val="20"/>
              </w:rPr>
              <w:t>1、年龄30周岁以下</w:t>
            </w:r>
            <w:r>
              <w:rPr>
                <w:rFonts w:hint="eastAsia" w:ascii="Times New Roman" w:hAnsi="Times New Roman" w:cs="Times New Roman" w:eastAsiaTheme="minorEastAsia"/>
                <w:spacing w:val="-17"/>
                <w:sz w:val="20"/>
                <w:szCs w:val="20"/>
              </w:rPr>
              <w:t>；</w:t>
            </w:r>
            <w:r>
              <w:rPr>
                <w:rFonts w:ascii="Times New Roman" w:hAnsi="Times New Roman" w:cs="Times New Roman" w:eastAsiaTheme="minorEastAsia"/>
                <w:sz w:val="20"/>
                <w:szCs w:val="20"/>
              </w:rPr>
              <w:t>2、2019、2020届毕业生；3、英语水平要求四级及以上</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5000-9000元/月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特变电工衡阳变压器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电气工程类、自动化类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pacing w:val="-17"/>
                <w:sz w:val="20"/>
                <w:szCs w:val="20"/>
              </w:rPr>
              <w:t>1、年龄30周岁以下</w:t>
            </w:r>
            <w:r>
              <w:rPr>
                <w:rFonts w:hint="eastAsia" w:ascii="Times New Roman" w:hAnsi="Times New Roman" w:cs="Times New Roman" w:eastAsiaTheme="minorEastAsia"/>
                <w:spacing w:val="-17"/>
                <w:sz w:val="20"/>
                <w:szCs w:val="20"/>
              </w:rPr>
              <w:t>；</w:t>
            </w:r>
            <w:r>
              <w:rPr>
                <w:rFonts w:ascii="Times New Roman" w:hAnsi="Times New Roman" w:cs="Times New Roman" w:eastAsiaTheme="minorEastAsia"/>
                <w:sz w:val="20"/>
                <w:szCs w:val="20"/>
              </w:rPr>
              <w:t>2、2019、2020届毕业生；3、英语水平要求四级及以上</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5000-9000元/月。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特变电工衡阳变压器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企管岗</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管理科学与工程、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工商管理、</w:t>
            </w:r>
            <w:r>
              <w:rPr>
                <w:rFonts w:ascii="Times New Roman" w:hAnsi="Times New Roman" w:cs="Times New Roman" w:eastAsiaTheme="minorEastAsia"/>
                <w:sz w:val="20"/>
                <w:szCs w:val="20"/>
              </w:rPr>
              <w:t>统计学、</w:t>
            </w:r>
          </w:p>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z w:val="20"/>
                <w:szCs w:val="20"/>
              </w:rPr>
              <w:t>企业管理、</w:t>
            </w:r>
            <w:r>
              <w:rPr>
                <w:rFonts w:ascii="Times New Roman" w:hAnsi="Times New Roman" w:cs="Times New Roman" w:eastAsiaTheme="minorEastAsia"/>
                <w:spacing w:val="-11"/>
                <w:sz w:val="20"/>
                <w:szCs w:val="20"/>
              </w:rPr>
              <w:t>金融学、</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经济学类等相关专业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pacing w:val="-17"/>
                <w:sz w:val="20"/>
                <w:szCs w:val="20"/>
              </w:rPr>
              <w:t>1、年龄30周岁以下</w:t>
            </w:r>
            <w:r>
              <w:rPr>
                <w:rFonts w:hint="eastAsia" w:ascii="Times New Roman" w:hAnsi="Times New Roman" w:cs="Times New Roman" w:eastAsiaTheme="minorEastAsia"/>
                <w:spacing w:val="-17"/>
                <w:sz w:val="20"/>
                <w:szCs w:val="20"/>
              </w:rPr>
              <w:t>；</w:t>
            </w:r>
            <w:r>
              <w:rPr>
                <w:rFonts w:ascii="Times New Roman" w:hAnsi="Times New Roman" w:cs="Times New Roman" w:eastAsiaTheme="minorEastAsia"/>
                <w:sz w:val="20"/>
                <w:szCs w:val="20"/>
              </w:rPr>
              <w:t>2、院校要求985、211；3、2019、2020届毕业生；4、英语水平要求四级及以上</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8000元/月。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4"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特变电工衡阳变压器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行政</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管理岗</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行政管理、工商管理、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社会学等相关专业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pacing w:val="-17"/>
                <w:sz w:val="20"/>
                <w:szCs w:val="20"/>
              </w:rPr>
              <w:t>1、年龄30周岁以下</w:t>
            </w:r>
            <w:r>
              <w:rPr>
                <w:rFonts w:hint="eastAsia" w:ascii="Times New Roman" w:hAnsi="Times New Roman" w:cs="Times New Roman" w:eastAsiaTheme="minorEastAsia"/>
                <w:spacing w:val="-17"/>
                <w:sz w:val="20"/>
                <w:szCs w:val="20"/>
              </w:rPr>
              <w:t>；</w:t>
            </w:r>
            <w:r>
              <w:rPr>
                <w:rFonts w:ascii="Times New Roman" w:hAnsi="Times New Roman" w:cs="Times New Roman" w:eastAsiaTheme="minorEastAsia"/>
                <w:sz w:val="20"/>
                <w:szCs w:val="20"/>
              </w:rPr>
              <w:t>2、院校要求985、211；3、2019、2020届毕业生；4、英语水平要求四级及以上</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8000元/月。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特变电工衡阳变压器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人事岗</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社会保障、工商管理类、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经济学类等相关专业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pacing w:val="-17"/>
                <w:sz w:val="20"/>
                <w:szCs w:val="20"/>
              </w:rPr>
              <w:t>1、年龄30周岁以下</w:t>
            </w:r>
            <w:r>
              <w:rPr>
                <w:rFonts w:hint="eastAsia" w:ascii="Times New Roman" w:hAnsi="Times New Roman" w:cs="Times New Roman" w:eastAsiaTheme="minorEastAsia"/>
                <w:spacing w:val="-17"/>
                <w:sz w:val="20"/>
                <w:szCs w:val="20"/>
              </w:rPr>
              <w:t>；</w:t>
            </w:r>
            <w:r>
              <w:rPr>
                <w:rFonts w:ascii="Times New Roman" w:hAnsi="Times New Roman" w:cs="Times New Roman" w:eastAsiaTheme="minorEastAsia"/>
                <w:sz w:val="20"/>
                <w:szCs w:val="20"/>
              </w:rPr>
              <w:t>2、院校要求985、211；3、2019、2020届毕业生；4、英语水平要求四级及以上</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8000元/月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1"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特变电工衡阳变压器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信息管理岗</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自动化类、电子、</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pacing w:val="-17"/>
                <w:sz w:val="20"/>
                <w:szCs w:val="20"/>
              </w:rPr>
              <w:t>1、年龄30周岁以下</w:t>
            </w:r>
            <w:r>
              <w:rPr>
                <w:rFonts w:hint="eastAsia" w:ascii="Times New Roman" w:hAnsi="Times New Roman" w:cs="Times New Roman" w:eastAsiaTheme="minorEastAsia"/>
                <w:spacing w:val="-17"/>
                <w:sz w:val="20"/>
                <w:szCs w:val="20"/>
              </w:rPr>
              <w:t>；</w:t>
            </w:r>
            <w:r>
              <w:rPr>
                <w:rFonts w:ascii="Times New Roman" w:hAnsi="Times New Roman" w:cs="Times New Roman" w:eastAsiaTheme="minorEastAsia"/>
                <w:sz w:val="20"/>
                <w:szCs w:val="20"/>
              </w:rPr>
              <w:t>2、2019、2020届毕业生；3、英语水平要求四级及以上</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5000-9000元/月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特变电工衡阳变压器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工艺岗</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过程装备与控制工程、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化工过程机械、动力工程及工程热物理类、机械类、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pacing w:val="-17"/>
                <w:sz w:val="20"/>
                <w:szCs w:val="20"/>
              </w:rPr>
              <w:t>1、年龄30周岁以下</w:t>
            </w:r>
            <w:r>
              <w:rPr>
                <w:rFonts w:hint="eastAsia" w:ascii="Times New Roman" w:hAnsi="Times New Roman" w:cs="Times New Roman" w:eastAsiaTheme="minorEastAsia"/>
                <w:spacing w:val="-17"/>
                <w:sz w:val="20"/>
                <w:szCs w:val="20"/>
              </w:rPr>
              <w:t>；</w:t>
            </w:r>
            <w:r>
              <w:rPr>
                <w:rFonts w:ascii="Times New Roman" w:hAnsi="Times New Roman" w:cs="Times New Roman" w:eastAsiaTheme="minorEastAsia"/>
                <w:sz w:val="20"/>
                <w:szCs w:val="20"/>
              </w:rPr>
              <w:t>2、2019、2020届毕业生；3、英语水平要求四级及以上</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5000-9000元/月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特变电工衡阳变压器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法务岗</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b/>
                <w:bCs/>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法学类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pacing w:val="-17"/>
                <w:sz w:val="20"/>
                <w:szCs w:val="20"/>
              </w:rPr>
              <w:t>1、年龄30周岁以下</w:t>
            </w:r>
            <w:r>
              <w:rPr>
                <w:rFonts w:hint="eastAsia" w:ascii="Times New Roman" w:hAnsi="Times New Roman" w:cs="Times New Roman" w:eastAsiaTheme="minorEastAsia"/>
                <w:spacing w:val="-17"/>
                <w:sz w:val="20"/>
                <w:szCs w:val="20"/>
              </w:rPr>
              <w:t>；</w:t>
            </w:r>
            <w:r>
              <w:rPr>
                <w:rFonts w:ascii="Times New Roman" w:hAnsi="Times New Roman" w:cs="Times New Roman" w:eastAsiaTheme="minorEastAsia"/>
                <w:sz w:val="20"/>
                <w:szCs w:val="20"/>
              </w:rPr>
              <w:t>2、院校要求985、211；3、2019、2020届毕业生；4、英语水平要求四级及以上</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8000元/月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特变电工衡阳变压器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检修</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运维经理</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b/>
                <w:bCs/>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自动化类等相关专业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pacing w:val="-17"/>
                <w:sz w:val="20"/>
                <w:szCs w:val="20"/>
              </w:rPr>
              <w:t>1、年龄30周岁以下</w:t>
            </w:r>
            <w:r>
              <w:rPr>
                <w:rFonts w:hint="eastAsia" w:ascii="Times New Roman" w:hAnsi="Times New Roman" w:cs="Times New Roman" w:eastAsiaTheme="minorEastAsia"/>
                <w:spacing w:val="-17"/>
                <w:sz w:val="20"/>
                <w:szCs w:val="20"/>
              </w:rPr>
              <w:t>；</w:t>
            </w:r>
            <w:r>
              <w:rPr>
                <w:rFonts w:ascii="Times New Roman" w:hAnsi="Times New Roman" w:cs="Times New Roman" w:eastAsiaTheme="minorEastAsia"/>
                <w:sz w:val="20"/>
                <w:szCs w:val="20"/>
              </w:rPr>
              <w:t>2、2019、2020届毕业生；</w:t>
            </w:r>
            <w:r>
              <w:rPr>
                <w:rFonts w:ascii="Times New Roman" w:hAnsi="Times New Roman" w:cs="Times New Roman" w:eastAsiaTheme="minorEastAsia"/>
                <w:spacing w:val="-11"/>
                <w:sz w:val="20"/>
                <w:szCs w:val="20"/>
              </w:rPr>
              <w:t>3、英语水平要求四级及以上</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5000-9000元/月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湖南星鑫航天新材料</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股份有限公司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技术</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研发人员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化学工程与工艺、</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高分子材料与工程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6-12万元/年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湖南星鑫航天新材料</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股份有限公司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检验员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化学工程与工艺、</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高分子材料与工程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湖南星鑫航天新材料</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股份有限公司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军品车间</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技术工</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化学工程与工艺、</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高分子材料与工程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衡阳合力工业</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产品开发</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pacing w:val="-17"/>
                <w:sz w:val="20"/>
                <w:szCs w:val="20"/>
              </w:rPr>
              <w:t>1、年龄30周岁以下</w:t>
            </w:r>
            <w:r>
              <w:rPr>
                <w:rFonts w:hint="eastAsia" w:ascii="Times New Roman" w:hAnsi="Times New Roman" w:cs="Times New Roman" w:eastAsiaTheme="minorEastAsia"/>
                <w:spacing w:val="-17"/>
                <w:sz w:val="20"/>
                <w:szCs w:val="20"/>
              </w:rPr>
              <w:t>；</w:t>
            </w:r>
            <w:r>
              <w:rPr>
                <w:rFonts w:ascii="Times New Roman" w:hAnsi="Times New Roman" w:cs="Times New Roman" w:eastAsiaTheme="minorEastAsia"/>
                <w:sz w:val="20"/>
                <w:szCs w:val="20"/>
              </w:rPr>
              <w:t>2、取得英语四/六级证书者优先；3、取得计算机二/三级证书者优先；</w:t>
            </w:r>
            <w:r>
              <w:rPr>
                <w:rFonts w:ascii="Times New Roman" w:hAnsi="Times New Roman" w:cs="Times New Roman" w:eastAsiaTheme="minorEastAsia"/>
                <w:spacing w:val="-11"/>
                <w:sz w:val="20"/>
                <w:szCs w:val="20"/>
              </w:rPr>
              <w:t>4、应届毕业生优先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3500-10000元/月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衡阳合力工业</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质量管理及检验技术</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质量管理工程</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1、取得英语四/六级证书者优先；2、取得计算机二/三级证书者优先；3、应届毕业生优先；4、年龄30周岁以下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3500-7000元/月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衡阳合力工业</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车间技术</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1、取得英语四/六级证书者优先；2、取得计算机二/三级证书者优先；3、应届毕业生优先；4、年龄30周岁以下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3500-7000元/月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衡阳合力工业</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产品销售</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1、取得英语四/六级证书者优先；2、取得计算机二/三级证书者优先；3、应届毕业生优先；4、年龄30周岁以下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3500-7000元/月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衡阳合力工业</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组宣干事</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中国语言文学类、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新闻传播学类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1、取得英语四/六级证书者优先；2、取得计算机二/三级证书者优先；3、应届毕业生优先；4、年龄30周岁以下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3500-7000元/月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衡阳合力工业</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法务管理</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法学</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1、取得英语四/六级证书者优先；2、取得计算机二/三级证书者优先；3、应届毕业生优先；4、年龄30周岁以下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3500-7000元/月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衡阳合力工业</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生产调度</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1、取得英语四/六级证书者优先；2、取得计算机二/三级证书者优先；3、应届毕业生优先；4、年龄30周岁以下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3500-7000元/月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衡阳合力工业</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文件设计</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图书档案管理类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1、取得英语四/六级证书者优先；2、取得计算机二/三级证书者优先；3、应届毕业生优先；4、年龄30周岁以下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3500-7000元/月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衡阳合力工业</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车辆有限公司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信息系统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管理</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1、取得英语四/六级证书者优先；2、取得计算机二/三级证书者优先；3、应届毕业生优先；4、年龄30周岁以下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3500-7000元/月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启迪古汉集团衡阳</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中药有限公司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中医药新产品工艺技术研发</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研究生及以上</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中医、中药</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1、年龄35周岁以下；2、具有2-3年的相关工作经验优先</w:t>
            </w:r>
          </w:p>
        </w:tc>
        <w:tc>
          <w:tcPr>
            <w:tcW w:w="1709" w:type="dxa"/>
            <w:tcMar>
              <w:top w:w="0" w:type="dxa"/>
              <w:left w:w="51" w:type="dxa"/>
              <w:bottom w:w="0" w:type="dxa"/>
              <w:right w:w="51" w:type="dxa"/>
            </w:tcMar>
            <w:vAlign w:val="center"/>
          </w:tcPr>
          <w:p>
            <w:pPr>
              <w:spacing w:after="0" w:line="240" w:lineRule="atLeast"/>
              <w:ind w:firstLine="100" w:firstLineChars="50"/>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6000-10000元/月，享受五险一金及其他福利补贴，有项目资金激励，可面谈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启迪古汉集团衡阳</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中药有限公司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中药生产及质量管理</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中药学、药学</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1、具有2-3年的相关工作经验优先；2、年龄30周岁以下</w:t>
            </w:r>
          </w:p>
        </w:tc>
        <w:tc>
          <w:tcPr>
            <w:tcW w:w="1709"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4500-7500元/月，享受五险一金及其他福利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启迪古汉集团衡阳</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中药有限公司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机械及电气自动化设备运维</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机械设计制造及其自动化、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电气工程及其自动化</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1具有2-3年的相关工作经验优先；2、年龄30周岁以下</w:t>
            </w:r>
          </w:p>
        </w:tc>
        <w:tc>
          <w:tcPr>
            <w:tcW w:w="1709"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4500-7500元/月，享受五险一金及其他福利。有工作经验或有特殊技能的可面谈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湖南中部芯谷科技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研发总监</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电路与系统</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1、具有副高级及以上专业技术职务任职资格；2、具有参与、管理芯片研发项目经验者优先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湖南中部芯谷科技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bCs/>
                <w:sz w:val="20"/>
                <w:szCs w:val="20"/>
              </w:rPr>
              <w:t>项目主管</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微电子科学与工程</w:t>
            </w:r>
          </w:p>
          <w:p>
            <w:pPr>
              <w:spacing w:after="0" w:line="240" w:lineRule="atLeast"/>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1、具有工程师职称证者优先；2、具有参与、管理芯片研发项目经验者优先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湖南中部芯谷科技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bCs/>
                <w:sz w:val="20"/>
                <w:szCs w:val="20"/>
              </w:rPr>
              <w:t>芯片设计</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微电子科学与工程</w:t>
            </w:r>
          </w:p>
          <w:p>
            <w:pPr>
              <w:spacing w:after="0" w:line="240" w:lineRule="atLeast"/>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1、具有工程师职称证者优先；2、具有参与、管理芯片研发项目经验者优先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湖南省率为控制科技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质量</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1、年龄30周岁以下；2、具有相关工作经验者优先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4000-7000元/月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湖南省率为控制科技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电器</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1、年龄30周岁以下；2、具有相关工作经验者优先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4000-7000元/月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pacing w:val="-11"/>
                <w:sz w:val="20"/>
                <w:szCs w:val="20"/>
              </w:rPr>
              <w:t>湖南省率为控制科技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结构</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hint="eastAsia"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1、年龄30周岁以下；2、具有相关工作经验者优先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4000-7000元/月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启迪古汉集团股份</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药品生产技术管理储备</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w:t>
            </w:r>
          </w:p>
        </w:tc>
        <w:tc>
          <w:tcPr>
            <w:tcW w:w="948"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制药工程、药学、</w:t>
            </w:r>
          </w:p>
          <w:p>
            <w:pPr>
              <w:pStyle w:val="11"/>
              <w:spacing w:after="0" w:line="240" w:lineRule="atLeast"/>
              <w:ind w:firstLine="0" w:firstLineChars="0"/>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药物制剂、药物分析、</w:t>
            </w:r>
          </w:p>
          <w:p>
            <w:pPr>
              <w:pStyle w:val="11"/>
              <w:spacing w:after="0" w:line="240" w:lineRule="atLeast"/>
              <w:ind w:firstLine="0" w:firstLineChars="0"/>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中药学等相关专业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1、年龄20-22周岁；2、能适应轮岗、加班</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4500-5000元/月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启迪古汉集团股份</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信息</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技术员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电子、通信、计算机类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1、有计算机相关执业职称优先录用；2、从事电子设备维护、网络管理、OA系统运维等工作3年以上；3、掌握电脑等设备维修、系统软件维护、服务器管理等工作技能</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3500-4500元/月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启迪古汉集团股份</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机电设备</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维修</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机械类、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电气工程及其自动化、</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电气工程与智能控制</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1、有本行业工作经历或特殊技能证书者优先；2、熟练解决自动化设备的基本问题</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4000-5000元/月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启迪古汉集团股份</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OTC业务</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代表</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市场营销、药学、</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基础医学类、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临床医学类等相关专业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有相关</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工作经验者优先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4000-5000元/月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启迪古汉集团股份</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市场专员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广告学、基础医学类、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临床医学类、药学、</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中药学、工商管理、</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市场营销等相关专业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1、熟悉OTC市场活动操作；2、有相关市场岗位工作经验，有成功案例优先考虑</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4000-5000元/月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启迪古汉集团股份</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产品文案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基础医学类、临床医学类、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药学、中药学、广告学、</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网络与新媒体</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4000-5000元/月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启迪古汉集团股份</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地区经理</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基础医学类、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临床医学类、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药学、市场营销</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8000-10000元/月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启迪古汉集团股份</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销售内勤</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2</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基础医学类、</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临床医学类、药学、</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中药学等相关专业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1、电脑操作熟练，办公软件精通；2、有一定财务知识者优先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3500-4500元/月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启迪古汉集团股份</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宣教团</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演员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舞蹈表演、舞蹈学、</w:t>
            </w:r>
          </w:p>
          <w:p>
            <w:pPr>
              <w:spacing w:after="0" w:line="240" w:lineRule="atLeast"/>
              <w:jc w:val="center"/>
              <w:rPr>
                <w:rFonts w:ascii="Times New Roman" w:hAnsi="Times New Roman" w:cs="Times New Roman" w:eastAsiaTheme="minorEastAsia"/>
                <w:spacing w:val="-11"/>
                <w:sz w:val="20"/>
                <w:szCs w:val="20"/>
              </w:rPr>
            </w:pPr>
            <w:r>
              <w:rPr>
                <w:rFonts w:ascii="Times New Roman" w:hAnsi="Times New Roman" w:cs="Times New Roman" w:eastAsiaTheme="minorEastAsia"/>
                <w:sz w:val="20"/>
                <w:szCs w:val="20"/>
              </w:rPr>
              <w:t>舞</w:t>
            </w:r>
            <w:r>
              <w:rPr>
                <w:rFonts w:ascii="Times New Roman" w:hAnsi="Times New Roman" w:cs="Times New Roman" w:eastAsiaTheme="minorEastAsia"/>
                <w:spacing w:val="-11"/>
                <w:sz w:val="20"/>
                <w:szCs w:val="20"/>
              </w:rPr>
              <w:t>蹈编导、戏剧学、</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音乐表演</w:t>
            </w: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年龄25周岁以下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3500-4000元/月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湖南省湘衡盐化</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高级人力</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pacing w:val="-11"/>
                <w:sz w:val="20"/>
                <w:szCs w:val="20"/>
              </w:rPr>
              <w:t>资源管理专员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工商管理类、公共管理类等相关专业</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1、具备人力资源管理相关证书优先；2、具有3年以上人力资源管理工作经验；3、熟悉人力资源日常管理工作流程</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10-15万元/年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湖南省湘衡盐化</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法律顾问</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法学类</w:t>
            </w:r>
          </w:p>
        </w:tc>
        <w:tc>
          <w:tcPr>
            <w:tcW w:w="1873" w:type="dxa"/>
            <w:tcMar>
              <w:top w:w="0" w:type="dxa"/>
              <w:left w:w="51" w:type="dxa"/>
              <w:bottom w:w="0" w:type="dxa"/>
              <w:right w:w="51" w:type="dxa"/>
            </w:tcMar>
            <w:vAlign w:val="center"/>
          </w:tcPr>
          <w:p>
            <w:pPr>
              <w:spacing w:after="0" w:line="24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1、具备法律职业资格证优先；2、具有3年以上法律相关工作经验；3、具备扎实的法律知识功底</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10-15万元/年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湖南省湘衡盐化</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高级文秘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中国语言文学类、</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新闻传播学类、</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哲学类等相关专业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持有中级及以上</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职称者优先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10-15万元/年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湖南省湘衡盐化</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有限责任公司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工程技术</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人员</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15</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全日制硕士</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电气类、自动化、</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机械类、材料类、</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能源动力类、</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化学工程与工艺、地矿类</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持有中级及</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以上职称优先</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6-15万元/年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湖南创大玉兔化工</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化工工艺</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3</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全日制硕士</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化学工程与工艺、</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无机化学等相关专业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具有工程师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职称</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10000-15000元/月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湖南创大玉兔化工</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仪表自动化工程师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全日制硕士</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自动化类等相关专业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具有助理工程师</w:t>
            </w:r>
          </w:p>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职称</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8000-10000元/月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1354"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湖南创大玉兔化工</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有限公司</w:t>
            </w:r>
          </w:p>
        </w:tc>
        <w:tc>
          <w:tcPr>
            <w:tcW w:w="77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土建</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工程师</w:t>
            </w:r>
          </w:p>
        </w:tc>
        <w:tc>
          <w:tcPr>
            <w:tcW w:w="450"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1</w:t>
            </w:r>
          </w:p>
        </w:tc>
        <w:tc>
          <w:tcPr>
            <w:tcW w:w="948"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全日制硕士</w:t>
            </w:r>
          </w:p>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研究生</w:t>
            </w:r>
          </w:p>
        </w:tc>
        <w:tc>
          <w:tcPr>
            <w:tcW w:w="1766"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土建类等相关专业</w:t>
            </w:r>
          </w:p>
        </w:tc>
        <w:tc>
          <w:tcPr>
            <w:tcW w:w="1873"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具有工程师职称</w:t>
            </w:r>
          </w:p>
        </w:tc>
        <w:tc>
          <w:tcPr>
            <w:tcW w:w="1709" w:type="dxa"/>
            <w:tcMar>
              <w:top w:w="0" w:type="dxa"/>
              <w:left w:w="51" w:type="dxa"/>
              <w:bottom w:w="0" w:type="dxa"/>
              <w:right w:w="51" w:type="dxa"/>
            </w:tcMar>
            <w:vAlign w:val="center"/>
          </w:tcPr>
          <w:p>
            <w:pPr>
              <w:spacing w:after="0" w:line="24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8000-10000元/月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衡阳市水务投资</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管网设计与建设技术员</w:t>
            </w:r>
          </w:p>
        </w:tc>
        <w:tc>
          <w:tcPr>
            <w:tcW w:w="450"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50</w:t>
            </w:r>
          </w:p>
        </w:tc>
        <w:tc>
          <w:tcPr>
            <w:tcW w:w="948"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及以上</w:t>
            </w:r>
          </w:p>
        </w:tc>
        <w:tc>
          <w:tcPr>
            <w:tcW w:w="176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给排水科学与工程等</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相关专业</w:t>
            </w:r>
          </w:p>
        </w:tc>
        <w:tc>
          <w:tcPr>
            <w:tcW w:w="1873" w:type="dxa"/>
            <w:tcMar>
              <w:top w:w="0" w:type="dxa"/>
              <w:left w:w="51" w:type="dxa"/>
              <w:bottom w:w="0" w:type="dxa"/>
              <w:right w:w="51" w:type="dxa"/>
            </w:tcMar>
            <w:vAlign w:val="center"/>
          </w:tcPr>
          <w:p>
            <w:pPr>
              <w:spacing w:after="0"/>
              <w:textAlignment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全日制本科毕业生年龄30周岁以下、全日制硕士研究生年龄35周岁以下</w:t>
            </w:r>
          </w:p>
        </w:tc>
        <w:tc>
          <w:tcPr>
            <w:tcW w:w="1709" w:type="dxa"/>
            <w:tcMar>
              <w:top w:w="0" w:type="dxa"/>
              <w:left w:w="51" w:type="dxa"/>
              <w:bottom w:w="0" w:type="dxa"/>
              <w:right w:w="51" w:type="dxa"/>
            </w:tcMar>
            <w:vAlign w:val="center"/>
          </w:tcPr>
          <w:p>
            <w:pPr>
              <w:spacing w:after="0"/>
              <w:jc w:val="both"/>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年薪6万元+住房补贴+职称津贴+绩效奖励；公司按国家相关法律法规为职工缴纳五险一金，提供带薪年休假、探亲假、婚假、产假等福利待遇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衡阳市水务投资</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机械</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技术员</w:t>
            </w:r>
          </w:p>
        </w:tc>
        <w:tc>
          <w:tcPr>
            <w:tcW w:w="450"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30</w:t>
            </w:r>
          </w:p>
        </w:tc>
        <w:tc>
          <w:tcPr>
            <w:tcW w:w="948"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及以上</w:t>
            </w:r>
          </w:p>
        </w:tc>
        <w:tc>
          <w:tcPr>
            <w:tcW w:w="176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机械设计制造及其自动化</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等相关专业</w:t>
            </w:r>
          </w:p>
        </w:tc>
        <w:tc>
          <w:tcPr>
            <w:tcW w:w="1873" w:type="dxa"/>
            <w:tcMar>
              <w:top w:w="0" w:type="dxa"/>
              <w:left w:w="51" w:type="dxa"/>
              <w:bottom w:w="0" w:type="dxa"/>
              <w:right w:w="51" w:type="dxa"/>
            </w:tcMar>
            <w:vAlign w:val="center"/>
          </w:tcPr>
          <w:p>
            <w:pPr>
              <w:spacing w:after="0"/>
              <w:jc w:val="both"/>
              <w:textAlignment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全日制本科毕业生年龄30周岁以下、全日制硕士研究生年龄35周岁以下</w:t>
            </w:r>
          </w:p>
        </w:tc>
        <w:tc>
          <w:tcPr>
            <w:tcW w:w="1709" w:type="dxa"/>
            <w:tcMar>
              <w:top w:w="0" w:type="dxa"/>
              <w:left w:w="51" w:type="dxa"/>
              <w:bottom w:w="0" w:type="dxa"/>
              <w:right w:w="51" w:type="dxa"/>
            </w:tcMar>
            <w:vAlign w:val="center"/>
          </w:tcPr>
          <w:p>
            <w:pPr>
              <w:spacing w:after="0"/>
              <w:jc w:val="both"/>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年薪6万元+住房补贴+职称津贴+绩效奖励；公司按国家相关法律法规为职工缴纳五险一金，提供带薪年休假、探亲假、婚假、产假等福利待遇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衡阳市水务投资</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电气</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工程师</w:t>
            </w:r>
          </w:p>
        </w:tc>
        <w:tc>
          <w:tcPr>
            <w:tcW w:w="450"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10</w:t>
            </w:r>
          </w:p>
        </w:tc>
        <w:tc>
          <w:tcPr>
            <w:tcW w:w="948"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及以上</w:t>
            </w:r>
          </w:p>
        </w:tc>
        <w:tc>
          <w:tcPr>
            <w:tcW w:w="176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电气工程及其自动化</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等相关专业</w:t>
            </w:r>
          </w:p>
        </w:tc>
        <w:tc>
          <w:tcPr>
            <w:tcW w:w="1873" w:type="dxa"/>
            <w:tcMar>
              <w:top w:w="0" w:type="dxa"/>
              <w:left w:w="51" w:type="dxa"/>
              <w:bottom w:w="0" w:type="dxa"/>
              <w:right w:w="51" w:type="dxa"/>
            </w:tcMar>
            <w:vAlign w:val="center"/>
          </w:tcPr>
          <w:p>
            <w:pPr>
              <w:spacing w:after="0"/>
              <w:jc w:val="both"/>
              <w:textAlignment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全日制本科毕业生年龄30周岁以下、全日制硕士研究生年龄35周岁以下</w:t>
            </w:r>
          </w:p>
        </w:tc>
        <w:tc>
          <w:tcPr>
            <w:tcW w:w="1709" w:type="dxa"/>
            <w:tcMar>
              <w:top w:w="0" w:type="dxa"/>
              <w:left w:w="51" w:type="dxa"/>
              <w:bottom w:w="0" w:type="dxa"/>
              <w:right w:w="51" w:type="dxa"/>
            </w:tcMar>
            <w:vAlign w:val="center"/>
          </w:tcPr>
          <w:p>
            <w:pPr>
              <w:spacing w:after="0"/>
              <w:jc w:val="both"/>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年薪6万元+住房补贴+职称津贴+绩效奖励；公司按国家相关法律法规为职工缴纳五险一金，提供带薪年休假、探亲假、婚假、产假等福利待遇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1"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衡阳市水务投资</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文秘</w:t>
            </w:r>
          </w:p>
        </w:tc>
        <w:tc>
          <w:tcPr>
            <w:tcW w:w="450"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20</w:t>
            </w:r>
          </w:p>
        </w:tc>
        <w:tc>
          <w:tcPr>
            <w:tcW w:w="948"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及以上</w:t>
            </w:r>
          </w:p>
        </w:tc>
        <w:tc>
          <w:tcPr>
            <w:tcW w:w="176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汉语言文学、新闻学</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等相关专业</w:t>
            </w:r>
          </w:p>
        </w:tc>
        <w:tc>
          <w:tcPr>
            <w:tcW w:w="1873" w:type="dxa"/>
            <w:tcMar>
              <w:top w:w="0" w:type="dxa"/>
              <w:left w:w="51" w:type="dxa"/>
              <w:bottom w:w="0" w:type="dxa"/>
              <w:right w:w="51" w:type="dxa"/>
            </w:tcMar>
            <w:vAlign w:val="center"/>
          </w:tcPr>
          <w:p>
            <w:pPr>
              <w:spacing w:after="0"/>
              <w:jc w:val="both"/>
              <w:textAlignment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全日制本科毕业生年龄30周岁以下、全日制硕士研究生年龄35周岁以下</w:t>
            </w:r>
          </w:p>
        </w:tc>
        <w:tc>
          <w:tcPr>
            <w:tcW w:w="1709" w:type="dxa"/>
            <w:tcMar>
              <w:top w:w="0" w:type="dxa"/>
              <w:left w:w="51" w:type="dxa"/>
              <w:bottom w:w="0" w:type="dxa"/>
              <w:right w:w="51" w:type="dxa"/>
            </w:tcMar>
            <w:vAlign w:val="center"/>
          </w:tcPr>
          <w:p>
            <w:pPr>
              <w:spacing w:after="0"/>
              <w:jc w:val="both"/>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年薪6万元+住房补贴+职称津贴+绩效奖励；公司按国家相关法律法规为职工缴纳五险一金，提供带薪年休假、探亲假、婚假、产假等福利待遇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4"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衡阳市水务投资</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安全</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管理员</w:t>
            </w:r>
          </w:p>
        </w:tc>
        <w:tc>
          <w:tcPr>
            <w:tcW w:w="450"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20</w:t>
            </w:r>
          </w:p>
        </w:tc>
        <w:tc>
          <w:tcPr>
            <w:tcW w:w="948"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及以上</w:t>
            </w:r>
          </w:p>
        </w:tc>
        <w:tc>
          <w:tcPr>
            <w:tcW w:w="176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安全防范技术</w:t>
            </w:r>
          </w:p>
        </w:tc>
        <w:tc>
          <w:tcPr>
            <w:tcW w:w="1873" w:type="dxa"/>
            <w:tcMar>
              <w:top w:w="0" w:type="dxa"/>
              <w:left w:w="51" w:type="dxa"/>
              <w:bottom w:w="0" w:type="dxa"/>
              <w:right w:w="51" w:type="dxa"/>
            </w:tcMar>
            <w:vAlign w:val="center"/>
          </w:tcPr>
          <w:p>
            <w:pPr>
              <w:spacing w:after="0"/>
              <w:jc w:val="both"/>
              <w:textAlignment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全日制本科毕业生年龄30周岁以下、全日制硕士研究生年龄35周岁以下</w:t>
            </w:r>
          </w:p>
        </w:tc>
        <w:tc>
          <w:tcPr>
            <w:tcW w:w="1709" w:type="dxa"/>
            <w:tcMar>
              <w:top w:w="0" w:type="dxa"/>
              <w:left w:w="51" w:type="dxa"/>
              <w:bottom w:w="0" w:type="dxa"/>
              <w:right w:w="51" w:type="dxa"/>
            </w:tcMar>
            <w:vAlign w:val="center"/>
          </w:tcPr>
          <w:p>
            <w:pPr>
              <w:spacing w:after="0"/>
              <w:jc w:val="both"/>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年薪6万元+住房补贴+职称津贴+绩效奖励；公司按国家相关法律法规为职工缴纳五险一金，提供带薪年休假、探亲假、婚假、产假等福利待遇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7"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衡阳市水务投资</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人力资源管理员</w:t>
            </w:r>
          </w:p>
        </w:tc>
        <w:tc>
          <w:tcPr>
            <w:tcW w:w="450"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10</w:t>
            </w:r>
          </w:p>
        </w:tc>
        <w:tc>
          <w:tcPr>
            <w:tcW w:w="948"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及以上</w:t>
            </w:r>
          </w:p>
        </w:tc>
        <w:tc>
          <w:tcPr>
            <w:tcW w:w="176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人力资源管理</w:t>
            </w:r>
          </w:p>
        </w:tc>
        <w:tc>
          <w:tcPr>
            <w:tcW w:w="1873" w:type="dxa"/>
            <w:tcMar>
              <w:top w:w="0" w:type="dxa"/>
              <w:left w:w="51" w:type="dxa"/>
              <w:bottom w:w="0" w:type="dxa"/>
              <w:right w:w="51" w:type="dxa"/>
            </w:tcMar>
            <w:vAlign w:val="center"/>
          </w:tcPr>
          <w:p>
            <w:pPr>
              <w:spacing w:after="0"/>
              <w:jc w:val="both"/>
              <w:textAlignment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全日制本科毕业生年龄30周岁以下、全日制硕士研究生年龄35周岁以下</w:t>
            </w:r>
          </w:p>
        </w:tc>
        <w:tc>
          <w:tcPr>
            <w:tcW w:w="1709" w:type="dxa"/>
            <w:tcMar>
              <w:top w:w="0" w:type="dxa"/>
              <w:left w:w="51" w:type="dxa"/>
              <w:bottom w:w="0" w:type="dxa"/>
              <w:right w:w="51" w:type="dxa"/>
            </w:tcMar>
            <w:vAlign w:val="center"/>
          </w:tcPr>
          <w:p>
            <w:pPr>
              <w:spacing w:after="0"/>
              <w:jc w:val="both"/>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年薪6万元+住房补贴+职称津贴+绩效奖励；公司按国家相关法律法规为职工缴纳五险一金，提供带薪年休假、探亲假、婚假、产假等福利待遇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7"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衡阳市水务投资</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水质检测技术员</w:t>
            </w:r>
          </w:p>
        </w:tc>
        <w:tc>
          <w:tcPr>
            <w:tcW w:w="450"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10</w:t>
            </w:r>
          </w:p>
        </w:tc>
        <w:tc>
          <w:tcPr>
            <w:tcW w:w="948"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及以上</w:t>
            </w:r>
          </w:p>
        </w:tc>
        <w:tc>
          <w:tcPr>
            <w:tcW w:w="176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化学、生物、环境工程</w:t>
            </w:r>
          </w:p>
        </w:tc>
        <w:tc>
          <w:tcPr>
            <w:tcW w:w="1873" w:type="dxa"/>
            <w:tcMar>
              <w:top w:w="0" w:type="dxa"/>
              <w:left w:w="51" w:type="dxa"/>
              <w:bottom w:w="0" w:type="dxa"/>
              <w:right w:w="51" w:type="dxa"/>
            </w:tcMar>
            <w:vAlign w:val="center"/>
          </w:tcPr>
          <w:p>
            <w:pPr>
              <w:spacing w:after="0"/>
              <w:textAlignment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全日制本科毕业生年龄30周岁以下、</w:t>
            </w:r>
            <w:r>
              <w:rPr>
                <w:rFonts w:ascii="Times New Roman" w:hAnsi="Times New Roman" w:cs="Times New Roman" w:eastAsiaTheme="minorEastAsia"/>
                <w:sz w:val="20"/>
                <w:szCs w:val="20"/>
              </w:rPr>
              <w:t>全日制硕士研究生年龄35周岁以下</w:t>
            </w:r>
          </w:p>
        </w:tc>
        <w:tc>
          <w:tcPr>
            <w:tcW w:w="1709" w:type="dxa"/>
            <w:tcMar>
              <w:top w:w="0" w:type="dxa"/>
              <w:left w:w="51" w:type="dxa"/>
              <w:bottom w:w="0" w:type="dxa"/>
              <w:right w:w="51" w:type="dxa"/>
            </w:tcMar>
            <w:vAlign w:val="center"/>
          </w:tcPr>
          <w:p>
            <w:pPr>
              <w:spacing w:after="0"/>
              <w:jc w:val="both"/>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年薪6万元+住房补贴+职称津贴+绩效奖励；公司按国家相关法律法规为职工缴纳五险一金，提供带薪年休假、探亲假、婚假、产假等福利待遇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衡阳市水务投资</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工程预决算技术员</w:t>
            </w:r>
          </w:p>
        </w:tc>
        <w:tc>
          <w:tcPr>
            <w:tcW w:w="450"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5</w:t>
            </w:r>
          </w:p>
        </w:tc>
        <w:tc>
          <w:tcPr>
            <w:tcW w:w="948"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及以上</w:t>
            </w:r>
          </w:p>
        </w:tc>
        <w:tc>
          <w:tcPr>
            <w:tcW w:w="176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工程造价</w:t>
            </w:r>
          </w:p>
        </w:tc>
        <w:tc>
          <w:tcPr>
            <w:tcW w:w="1873" w:type="dxa"/>
            <w:tcMar>
              <w:top w:w="0" w:type="dxa"/>
              <w:left w:w="51" w:type="dxa"/>
              <w:bottom w:w="0" w:type="dxa"/>
              <w:right w:w="51" w:type="dxa"/>
            </w:tcMar>
            <w:vAlign w:val="center"/>
          </w:tcPr>
          <w:p>
            <w:pPr>
              <w:spacing w:after="0"/>
              <w:textAlignment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全日制本科毕业生年龄30周岁以下、</w:t>
            </w:r>
            <w:r>
              <w:rPr>
                <w:rFonts w:ascii="Times New Roman" w:hAnsi="Times New Roman" w:cs="Times New Roman" w:eastAsiaTheme="minorEastAsia"/>
                <w:sz w:val="20"/>
                <w:szCs w:val="20"/>
              </w:rPr>
              <w:t>全日制硕士研究生年龄35周岁以下</w:t>
            </w:r>
          </w:p>
        </w:tc>
        <w:tc>
          <w:tcPr>
            <w:tcW w:w="1709" w:type="dxa"/>
            <w:tcMar>
              <w:top w:w="0" w:type="dxa"/>
              <w:left w:w="51" w:type="dxa"/>
              <w:bottom w:w="0" w:type="dxa"/>
              <w:right w:w="51" w:type="dxa"/>
            </w:tcMar>
            <w:vAlign w:val="center"/>
          </w:tcPr>
          <w:p>
            <w:pPr>
              <w:spacing w:after="0"/>
              <w:jc w:val="both"/>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年薪6万元+住房补贴+职称津贴+绩效奖励；公司按国家相关法律法规为职工缴纳五险一金，提供带薪年休假、探亲假、婚假、产假等福利待遇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衡阳市水务投资</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法律顾问、招投标人员</w:t>
            </w:r>
          </w:p>
        </w:tc>
        <w:tc>
          <w:tcPr>
            <w:tcW w:w="450"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4</w:t>
            </w:r>
          </w:p>
        </w:tc>
        <w:tc>
          <w:tcPr>
            <w:tcW w:w="948"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及以上</w:t>
            </w:r>
          </w:p>
        </w:tc>
        <w:tc>
          <w:tcPr>
            <w:tcW w:w="176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电子商务及法律</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相关专业</w:t>
            </w:r>
          </w:p>
        </w:tc>
        <w:tc>
          <w:tcPr>
            <w:tcW w:w="1873" w:type="dxa"/>
            <w:tcMar>
              <w:top w:w="0" w:type="dxa"/>
              <w:left w:w="51" w:type="dxa"/>
              <w:bottom w:w="0" w:type="dxa"/>
              <w:right w:w="51" w:type="dxa"/>
            </w:tcMar>
            <w:vAlign w:val="center"/>
          </w:tcPr>
          <w:p>
            <w:pPr>
              <w:spacing w:after="0"/>
              <w:textAlignment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全日制本科毕业生年龄30周岁以下、</w:t>
            </w:r>
            <w:r>
              <w:rPr>
                <w:rFonts w:ascii="Times New Roman" w:hAnsi="Times New Roman" w:cs="Times New Roman" w:eastAsiaTheme="minorEastAsia"/>
                <w:sz w:val="20"/>
                <w:szCs w:val="20"/>
              </w:rPr>
              <w:t>全日制硕士研究生年龄35周岁以下</w:t>
            </w:r>
          </w:p>
        </w:tc>
        <w:tc>
          <w:tcPr>
            <w:tcW w:w="1709" w:type="dxa"/>
            <w:tcMar>
              <w:top w:w="0" w:type="dxa"/>
              <w:left w:w="51" w:type="dxa"/>
              <w:bottom w:w="0" w:type="dxa"/>
              <w:right w:w="51" w:type="dxa"/>
            </w:tcMar>
            <w:vAlign w:val="center"/>
          </w:tcPr>
          <w:p>
            <w:pPr>
              <w:spacing w:after="0"/>
              <w:jc w:val="both"/>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年薪6万元+住房补贴+职称津贴+绩效奖励；公司按国家相关法律法规为职工缴纳五险一金，提供带薪年休假、探亲假、婚假、产假等福利待遇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衡阳市水务投资</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计算机软件开发</w:t>
            </w:r>
          </w:p>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及维护</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技术员</w:t>
            </w:r>
          </w:p>
        </w:tc>
        <w:tc>
          <w:tcPr>
            <w:tcW w:w="450"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5</w:t>
            </w:r>
          </w:p>
        </w:tc>
        <w:tc>
          <w:tcPr>
            <w:tcW w:w="948"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及以上</w:t>
            </w:r>
          </w:p>
        </w:tc>
        <w:tc>
          <w:tcPr>
            <w:tcW w:w="176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自动化</w:t>
            </w:r>
          </w:p>
        </w:tc>
        <w:tc>
          <w:tcPr>
            <w:tcW w:w="1873" w:type="dxa"/>
            <w:tcMar>
              <w:top w:w="0" w:type="dxa"/>
              <w:left w:w="51" w:type="dxa"/>
              <w:bottom w:w="0" w:type="dxa"/>
              <w:right w:w="51" w:type="dxa"/>
            </w:tcMar>
            <w:vAlign w:val="center"/>
          </w:tcPr>
          <w:p>
            <w:pPr>
              <w:spacing w:after="0"/>
              <w:textAlignment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全日制本科毕业生年龄30周岁以下、</w:t>
            </w:r>
            <w:r>
              <w:rPr>
                <w:rFonts w:ascii="Times New Roman" w:hAnsi="Times New Roman" w:cs="Times New Roman" w:eastAsiaTheme="minorEastAsia"/>
                <w:sz w:val="20"/>
                <w:szCs w:val="20"/>
              </w:rPr>
              <w:t>全日制硕士研究生年龄35周岁以下</w:t>
            </w:r>
          </w:p>
        </w:tc>
        <w:tc>
          <w:tcPr>
            <w:tcW w:w="1709" w:type="dxa"/>
            <w:tcMar>
              <w:top w:w="0" w:type="dxa"/>
              <w:left w:w="51" w:type="dxa"/>
              <w:bottom w:w="0" w:type="dxa"/>
              <w:right w:w="51" w:type="dxa"/>
            </w:tcMar>
            <w:vAlign w:val="center"/>
          </w:tcPr>
          <w:p>
            <w:pPr>
              <w:spacing w:after="0"/>
              <w:jc w:val="both"/>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年薪6万元+住房补贴+职称津贴+绩效奖励；公司按国家相关法律法规为职工缴纳五险一金，提供带薪年休假、探亲假、婚假、产假等福利待遇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衡阳市水务投资</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财会、</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审计人员</w:t>
            </w:r>
          </w:p>
        </w:tc>
        <w:tc>
          <w:tcPr>
            <w:tcW w:w="450"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10</w:t>
            </w:r>
          </w:p>
        </w:tc>
        <w:tc>
          <w:tcPr>
            <w:tcW w:w="948"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及以上</w:t>
            </w:r>
          </w:p>
        </w:tc>
        <w:tc>
          <w:tcPr>
            <w:tcW w:w="176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会计学等相关专业</w:t>
            </w:r>
          </w:p>
        </w:tc>
        <w:tc>
          <w:tcPr>
            <w:tcW w:w="1873" w:type="dxa"/>
            <w:tcMar>
              <w:top w:w="0" w:type="dxa"/>
              <w:left w:w="51" w:type="dxa"/>
              <w:bottom w:w="0" w:type="dxa"/>
              <w:right w:w="51" w:type="dxa"/>
            </w:tcMar>
            <w:vAlign w:val="center"/>
          </w:tcPr>
          <w:p>
            <w:pPr>
              <w:spacing w:after="0"/>
              <w:textAlignment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全日制本科毕业生年龄30周岁以下、</w:t>
            </w:r>
            <w:r>
              <w:rPr>
                <w:rFonts w:ascii="Times New Roman" w:hAnsi="Times New Roman" w:cs="Times New Roman" w:eastAsiaTheme="minorEastAsia"/>
                <w:sz w:val="20"/>
                <w:szCs w:val="20"/>
              </w:rPr>
              <w:t>全日制硕士研究生年龄35周岁以下</w:t>
            </w:r>
          </w:p>
        </w:tc>
        <w:tc>
          <w:tcPr>
            <w:tcW w:w="1709" w:type="dxa"/>
            <w:tcMar>
              <w:top w:w="0" w:type="dxa"/>
              <w:left w:w="51" w:type="dxa"/>
              <w:bottom w:w="0" w:type="dxa"/>
              <w:right w:w="51" w:type="dxa"/>
            </w:tcMar>
            <w:vAlign w:val="center"/>
          </w:tcPr>
          <w:p>
            <w:pPr>
              <w:spacing w:after="0"/>
              <w:jc w:val="both"/>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年薪6万元+住房补贴+职称津贴+绩效奖励；公司按国家相关法律法规为职工缴纳五险一金，提供带薪年休假、探亲假、婚假、产假等福利待遇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衡阳市水务投资</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水表鉴定人员</w:t>
            </w:r>
          </w:p>
        </w:tc>
        <w:tc>
          <w:tcPr>
            <w:tcW w:w="450"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5</w:t>
            </w:r>
          </w:p>
        </w:tc>
        <w:tc>
          <w:tcPr>
            <w:tcW w:w="948"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及以上</w:t>
            </w:r>
          </w:p>
        </w:tc>
        <w:tc>
          <w:tcPr>
            <w:tcW w:w="176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测试计量技术及仪器</w:t>
            </w:r>
          </w:p>
        </w:tc>
        <w:tc>
          <w:tcPr>
            <w:tcW w:w="1873" w:type="dxa"/>
            <w:tcMar>
              <w:top w:w="0" w:type="dxa"/>
              <w:left w:w="51" w:type="dxa"/>
              <w:bottom w:w="0" w:type="dxa"/>
              <w:right w:w="51" w:type="dxa"/>
            </w:tcMar>
            <w:vAlign w:val="center"/>
          </w:tcPr>
          <w:p>
            <w:pPr>
              <w:spacing w:after="0"/>
              <w:textAlignment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全日制本科毕业生年龄30周岁以下、</w:t>
            </w:r>
            <w:r>
              <w:rPr>
                <w:rFonts w:ascii="Times New Roman" w:hAnsi="Times New Roman" w:cs="Times New Roman" w:eastAsiaTheme="minorEastAsia"/>
                <w:sz w:val="20"/>
                <w:szCs w:val="20"/>
              </w:rPr>
              <w:t>全日制硕士研究生年龄35周岁以下</w:t>
            </w:r>
          </w:p>
        </w:tc>
        <w:tc>
          <w:tcPr>
            <w:tcW w:w="1709" w:type="dxa"/>
            <w:tcMar>
              <w:top w:w="0" w:type="dxa"/>
              <w:left w:w="51" w:type="dxa"/>
              <w:bottom w:w="0" w:type="dxa"/>
              <w:right w:w="51" w:type="dxa"/>
            </w:tcMar>
            <w:vAlign w:val="center"/>
          </w:tcPr>
          <w:p>
            <w:pPr>
              <w:spacing w:after="0"/>
              <w:jc w:val="both"/>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年薪6万元+住房补贴+职称津贴+绩效奖励；公司按国家相关法律法规为职工缴纳五险一金，提供带薪年休假、探亲假、婚假、产假等福利待遇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衡阳市水务投资</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园林绿化设计员</w:t>
            </w:r>
          </w:p>
        </w:tc>
        <w:tc>
          <w:tcPr>
            <w:tcW w:w="450"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2</w:t>
            </w:r>
          </w:p>
        </w:tc>
        <w:tc>
          <w:tcPr>
            <w:tcW w:w="948"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及以上</w:t>
            </w:r>
          </w:p>
        </w:tc>
        <w:tc>
          <w:tcPr>
            <w:tcW w:w="176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园林</w:t>
            </w:r>
          </w:p>
        </w:tc>
        <w:tc>
          <w:tcPr>
            <w:tcW w:w="1873" w:type="dxa"/>
            <w:tcMar>
              <w:top w:w="0" w:type="dxa"/>
              <w:left w:w="51" w:type="dxa"/>
              <w:bottom w:w="0" w:type="dxa"/>
              <w:right w:w="51" w:type="dxa"/>
            </w:tcMar>
            <w:vAlign w:val="center"/>
          </w:tcPr>
          <w:p>
            <w:pPr>
              <w:spacing w:after="0"/>
              <w:textAlignment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全日制本科毕业生年龄30周岁以下、</w:t>
            </w:r>
            <w:r>
              <w:rPr>
                <w:rFonts w:ascii="Times New Roman" w:hAnsi="Times New Roman" w:cs="Times New Roman" w:eastAsiaTheme="minorEastAsia"/>
                <w:sz w:val="20"/>
                <w:szCs w:val="20"/>
              </w:rPr>
              <w:t>全日制硕士研究生年龄35周岁以下</w:t>
            </w:r>
          </w:p>
        </w:tc>
        <w:tc>
          <w:tcPr>
            <w:tcW w:w="1709" w:type="dxa"/>
            <w:tcMar>
              <w:top w:w="0" w:type="dxa"/>
              <w:left w:w="51" w:type="dxa"/>
              <w:bottom w:w="0" w:type="dxa"/>
              <w:right w:w="51" w:type="dxa"/>
            </w:tcMar>
            <w:vAlign w:val="center"/>
          </w:tcPr>
          <w:p>
            <w:pPr>
              <w:spacing w:after="0"/>
              <w:jc w:val="both"/>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年薪6万元+住房补贴+职称津贴+绩效奖励；公司按国家相关法律法规为职工缴纳五险一金，提供带薪年休假、探亲假、婚假、产假等福利待遇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衡阳市水务投资</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集团有限公司</w:t>
            </w:r>
          </w:p>
        </w:tc>
        <w:tc>
          <w:tcPr>
            <w:tcW w:w="77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工程监理、建筑设计员</w:t>
            </w:r>
          </w:p>
        </w:tc>
        <w:tc>
          <w:tcPr>
            <w:tcW w:w="450"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5</w:t>
            </w:r>
          </w:p>
        </w:tc>
        <w:tc>
          <w:tcPr>
            <w:tcW w:w="948"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及以上</w:t>
            </w:r>
          </w:p>
        </w:tc>
        <w:tc>
          <w:tcPr>
            <w:tcW w:w="1766" w:type="dxa"/>
            <w:tcMar>
              <w:top w:w="0" w:type="dxa"/>
              <w:left w:w="51" w:type="dxa"/>
              <w:bottom w:w="0" w:type="dxa"/>
              <w:right w:w="51" w:type="dxa"/>
            </w:tcMar>
            <w:vAlign w:val="center"/>
          </w:tcPr>
          <w:p>
            <w:pPr>
              <w:spacing w:after="0"/>
              <w:jc w:val="center"/>
              <w:textAlignment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工民建</w:t>
            </w:r>
          </w:p>
          <w:p>
            <w:pPr>
              <w:spacing w:after="0"/>
              <w:jc w:val="center"/>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（建筑学、工程管理）</w:t>
            </w:r>
          </w:p>
        </w:tc>
        <w:tc>
          <w:tcPr>
            <w:tcW w:w="1873" w:type="dxa"/>
            <w:tcMar>
              <w:top w:w="0" w:type="dxa"/>
              <w:left w:w="51" w:type="dxa"/>
              <w:bottom w:w="0" w:type="dxa"/>
              <w:right w:w="51" w:type="dxa"/>
            </w:tcMar>
            <w:vAlign w:val="center"/>
          </w:tcPr>
          <w:p>
            <w:pPr>
              <w:spacing w:after="0"/>
              <w:textAlignment w:val="center"/>
              <w:rPr>
                <w:rFonts w:ascii="Times New Roman" w:hAnsi="Times New Roman" w:cs="Times New Roman" w:eastAsiaTheme="minorEastAsia"/>
                <w:sz w:val="20"/>
                <w:szCs w:val="20"/>
              </w:rPr>
            </w:pPr>
            <w:r>
              <w:rPr>
                <w:rFonts w:ascii="Times New Roman" w:hAnsi="Times New Roman" w:cs="Times New Roman" w:eastAsiaTheme="minorEastAsia"/>
                <w:spacing w:val="-11"/>
                <w:sz w:val="20"/>
                <w:szCs w:val="20"/>
              </w:rPr>
              <w:t>全日制本科毕业生年龄30周岁以下、</w:t>
            </w:r>
            <w:r>
              <w:rPr>
                <w:rFonts w:ascii="Times New Roman" w:hAnsi="Times New Roman" w:cs="Times New Roman" w:eastAsiaTheme="minorEastAsia"/>
                <w:sz w:val="20"/>
                <w:szCs w:val="20"/>
              </w:rPr>
              <w:t>全日制硕士研究生年龄35周岁以下</w:t>
            </w:r>
          </w:p>
        </w:tc>
        <w:tc>
          <w:tcPr>
            <w:tcW w:w="1709" w:type="dxa"/>
            <w:tcMar>
              <w:top w:w="0" w:type="dxa"/>
              <w:left w:w="51" w:type="dxa"/>
              <w:bottom w:w="0" w:type="dxa"/>
              <w:right w:w="51" w:type="dxa"/>
            </w:tcMar>
            <w:vAlign w:val="center"/>
          </w:tcPr>
          <w:p>
            <w:pPr>
              <w:spacing w:after="0"/>
              <w:jc w:val="both"/>
              <w:textAlignment w:val="center"/>
              <w:rPr>
                <w:rFonts w:ascii="Times New Roman" w:hAnsi="Times New Roman" w:cs="Times New Roman" w:eastAsiaTheme="minorEastAsia"/>
                <w:sz w:val="20"/>
                <w:szCs w:val="20"/>
              </w:rPr>
            </w:pPr>
            <w:r>
              <w:rPr>
                <w:rFonts w:ascii="Times New Roman" w:hAnsi="Times New Roman" w:cs="Times New Roman" w:eastAsiaTheme="minorEastAsia"/>
                <w:color w:val="000000"/>
                <w:sz w:val="20"/>
                <w:szCs w:val="20"/>
              </w:rPr>
              <w:t>年薪6万元+住房补贴+职称津贴+绩效奖励；公司按国家相关法律法规为职工缴纳五险一金，提供带薪年休假、探亲假、婚假、产假等福利待遇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湖南汇升生物科技</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研发人员</w:t>
            </w:r>
          </w:p>
        </w:tc>
        <w:tc>
          <w:tcPr>
            <w:tcW w:w="450"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w:t>
            </w:r>
          </w:p>
        </w:tc>
        <w:tc>
          <w:tcPr>
            <w:tcW w:w="948"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食品、化工、生物、</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营养、发酵等相关专业</w:t>
            </w:r>
          </w:p>
        </w:tc>
        <w:tc>
          <w:tcPr>
            <w:tcW w:w="1873" w:type="dxa"/>
            <w:tcMar>
              <w:top w:w="0" w:type="dxa"/>
              <w:left w:w="51" w:type="dxa"/>
              <w:bottom w:w="0" w:type="dxa"/>
              <w:right w:w="51" w:type="dxa"/>
            </w:tcMar>
            <w:vAlign w:val="center"/>
          </w:tcPr>
          <w:p>
            <w:pPr>
              <w:spacing w:after="0" w:line="22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1、年龄30周岁以下；2、具有相关工作经验者优先</w:t>
            </w:r>
          </w:p>
        </w:tc>
        <w:tc>
          <w:tcPr>
            <w:tcW w:w="1709" w:type="dxa"/>
            <w:tcMar>
              <w:top w:w="0" w:type="dxa"/>
              <w:left w:w="51" w:type="dxa"/>
              <w:bottom w:w="0" w:type="dxa"/>
              <w:right w:w="51" w:type="dxa"/>
            </w:tcMar>
            <w:vAlign w:val="center"/>
          </w:tcPr>
          <w:p>
            <w:pPr>
              <w:spacing w:after="0" w:line="22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年收入5-10万之间（含工资、绩效奖金等）节日福利，购买社保，包食宿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湖南汇升生物科技</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生产</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管理人员</w:t>
            </w:r>
          </w:p>
        </w:tc>
        <w:tc>
          <w:tcPr>
            <w:tcW w:w="450"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食品、化工、生物、</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营养、发酵等相关专业</w:t>
            </w:r>
          </w:p>
        </w:tc>
        <w:tc>
          <w:tcPr>
            <w:tcW w:w="1873" w:type="dxa"/>
            <w:tcMar>
              <w:top w:w="0" w:type="dxa"/>
              <w:left w:w="51" w:type="dxa"/>
              <w:bottom w:w="0" w:type="dxa"/>
              <w:right w:w="51" w:type="dxa"/>
            </w:tcMar>
            <w:vAlign w:val="center"/>
          </w:tcPr>
          <w:p>
            <w:pPr>
              <w:spacing w:after="0" w:line="22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1、限男性；2、年龄30周岁以下；3、具有车间管理经验</w:t>
            </w:r>
          </w:p>
        </w:tc>
        <w:tc>
          <w:tcPr>
            <w:tcW w:w="1709" w:type="dxa"/>
            <w:tcMar>
              <w:top w:w="0" w:type="dxa"/>
              <w:left w:w="51" w:type="dxa"/>
              <w:bottom w:w="0" w:type="dxa"/>
              <w:right w:w="51" w:type="dxa"/>
            </w:tcMar>
            <w:vAlign w:val="center"/>
          </w:tcPr>
          <w:p>
            <w:pPr>
              <w:spacing w:after="0" w:line="22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年收入5-10万之间（含工资、绩效奖金等）节日福利，购买社保，包食宿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湖南汇升生物科技</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营销人员</w:t>
            </w:r>
          </w:p>
        </w:tc>
        <w:tc>
          <w:tcPr>
            <w:tcW w:w="450"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10</w:t>
            </w:r>
          </w:p>
        </w:tc>
        <w:tc>
          <w:tcPr>
            <w:tcW w:w="948"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不限</w:t>
            </w:r>
          </w:p>
        </w:tc>
        <w:tc>
          <w:tcPr>
            <w:tcW w:w="1873" w:type="dxa"/>
            <w:tcMar>
              <w:top w:w="0" w:type="dxa"/>
              <w:left w:w="51" w:type="dxa"/>
              <w:bottom w:w="0" w:type="dxa"/>
              <w:right w:w="51" w:type="dxa"/>
            </w:tcMar>
            <w:vAlign w:val="center"/>
          </w:tcPr>
          <w:p>
            <w:pPr>
              <w:spacing w:after="0" w:line="22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具有销售工作经验者优先</w:t>
            </w:r>
          </w:p>
        </w:tc>
        <w:tc>
          <w:tcPr>
            <w:tcW w:w="1709" w:type="dxa"/>
            <w:tcMar>
              <w:top w:w="0" w:type="dxa"/>
              <w:left w:w="51" w:type="dxa"/>
              <w:bottom w:w="0" w:type="dxa"/>
              <w:right w:w="51" w:type="dxa"/>
            </w:tcMar>
            <w:vAlign w:val="center"/>
          </w:tcPr>
          <w:p>
            <w:pPr>
              <w:spacing w:after="0" w:line="22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年收入5-20万之间（含工资、绩效奖金等）节日福利，购买社保，包食宿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湖南汇升生物科技</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外贸专员</w:t>
            </w:r>
          </w:p>
        </w:tc>
        <w:tc>
          <w:tcPr>
            <w:tcW w:w="450"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国际贸易、</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电子商务、</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商务英语</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2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1、年龄30周岁以下；2、熟练英语口语和书写，熟悉外贸工作平台</w:t>
            </w:r>
          </w:p>
        </w:tc>
        <w:tc>
          <w:tcPr>
            <w:tcW w:w="1709" w:type="dxa"/>
            <w:tcMar>
              <w:top w:w="0" w:type="dxa"/>
              <w:left w:w="51" w:type="dxa"/>
              <w:bottom w:w="0" w:type="dxa"/>
              <w:right w:w="51" w:type="dxa"/>
            </w:tcMar>
            <w:vAlign w:val="center"/>
          </w:tcPr>
          <w:p>
            <w:pPr>
              <w:spacing w:after="0" w:line="22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年收入5-20万之间（含工资、绩效奖金等）节日福利，购买社保，包食宿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湖南汇升生物科技</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机修</w:t>
            </w:r>
          </w:p>
        </w:tc>
        <w:tc>
          <w:tcPr>
            <w:tcW w:w="450"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机电、机械</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等相关专业</w:t>
            </w:r>
          </w:p>
        </w:tc>
        <w:tc>
          <w:tcPr>
            <w:tcW w:w="1873" w:type="dxa"/>
            <w:tcMar>
              <w:top w:w="0" w:type="dxa"/>
              <w:left w:w="51" w:type="dxa"/>
              <w:bottom w:w="0" w:type="dxa"/>
              <w:right w:w="51" w:type="dxa"/>
            </w:tcMar>
            <w:vAlign w:val="center"/>
          </w:tcPr>
          <w:p>
            <w:pPr>
              <w:spacing w:after="0" w:line="22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1、具有电工或焊工特种操作证；2、具有机械维修经验，熟悉380V电工操作</w:t>
            </w:r>
          </w:p>
        </w:tc>
        <w:tc>
          <w:tcPr>
            <w:tcW w:w="1709" w:type="dxa"/>
            <w:tcMar>
              <w:top w:w="0" w:type="dxa"/>
              <w:left w:w="51" w:type="dxa"/>
              <w:bottom w:w="0" w:type="dxa"/>
              <w:right w:w="51" w:type="dxa"/>
            </w:tcMar>
            <w:vAlign w:val="center"/>
          </w:tcPr>
          <w:p>
            <w:pPr>
              <w:spacing w:after="0" w:line="22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年收入5-7万之间（含工资、绩效奖金等）节日福利，购买社保，包食宿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湖南汇升生物科技</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有限公司</w:t>
            </w:r>
          </w:p>
        </w:tc>
        <w:tc>
          <w:tcPr>
            <w:tcW w:w="776"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特医食品</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专员</w:t>
            </w:r>
          </w:p>
        </w:tc>
        <w:tc>
          <w:tcPr>
            <w:tcW w:w="450"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5</w:t>
            </w:r>
          </w:p>
        </w:tc>
        <w:tc>
          <w:tcPr>
            <w:tcW w:w="948"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全日制本科</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及以上</w:t>
            </w:r>
          </w:p>
        </w:tc>
        <w:tc>
          <w:tcPr>
            <w:tcW w:w="1766" w:type="dxa"/>
            <w:tcMar>
              <w:top w:w="0" w:type="dxa"/>
              <w:left w:w="51" w:type="dxa"/>
              <w:bottom w:w="0" w:type="dxa"/>
              <w:right w:w="51" w:type="dxa"/>
            </w:tcMar>
            <w:vAlign w:val="center"/>
          </w:tcPr>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食品、化工、生物、</w:t>
            </w:r>
          </w:p>
          <w:p>
            <w:pPr>
              <w:spacing w:after="0" w:line="220" w:lineRule="atLeast"/>
              <w:jc w:val="center"/>
              <w:rPr>
                <w:rFonts w:ascii="Times New Roman" w:hAnsi="Times New Roman" w:cs="Times New Roman" w:eastAsiaTheme="minorEastAsia"/>
                <w:sz w:val="20"/>
                <w:szCs w:val="20"/>
              </w:rPr>
            </w:pPr>
            <w:r>
              <w:rPr>
                <w:rFonts w:ascii="Times New Roman" w:hAnsi="Times New Roman" w:cs="Times New Roman" w:eastAsiaTheme="minorEastAsia"/>
                <w:sz w:val="20"/>
                <w:szCs w:val="20"/>
              </w:rPr>
              <w:t>营养、发酵等相关专业</w:t>
            </w:r>
          </w:p>
        </w:tc>
        <w:tc>
          <w:tcPr>
            <w:tcW w:w="1873" w:type="dxa"/>
            <w:tcMar>
              <w:top w:w="0" w:type="dxa"/>
              <w:left w:w="51" w:type="dxa"/>
              <w:bottom w:w="0" w:type="dxa"/>
              <w:right w:w="51" w:type="dxa"/>
            </w:tcMar>
            <w:vAlign w:val="center"/>
          </w:tcPr>
          <w:p>
            <w:pPr>
              <w:spacing w:after="0" w:line="22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1、年龄30周岁以下；2、具有相关工作经验者优先</w:t>
            </w:r>
          </w:p>
        </w:tc>
        <w:tc>
          <w:tcPr>
            <w:tcW w:w="1709" w:type="dxa"/>
            <w:tcMar>
              <w:top w:w="0" w:type="dxa"/>
              <w:left w:w="51" w:type="dxa"/>
              <w:bottom w:w="0" w:type="dxa"/>
              <w:right w:w="51" w:type="dxa"/>
            </w:tcMar>
            <w:vAlign w:val="center"/>
          </w:tcPr>
          <w:p>
            <w:pPr>
              <w:spacing w:after="0" w:line="220" w:lineRule="atLeast"/>
              <w:jc w:val="both"/>
              <w:rPr>
                <w:rFonts w:ascii="Times New Roman" w:hAnsi="Times New Roman" w:cs="Times New Roman" w:eastAsiaTheme="minorEastAsia"/>
                <w:sz w:val="20"/>
                <w:szCs w:val="20"/>
              </w:rPr>
            </w:pPr>
            <w:r>
              <w:rPr>
                <w:rFonts w:ascii="Times New Roman" w:hAnsi="Times New Roman" w:cs="Times New Roman" w:eastAsiaTheme="minorEastAsia"/>
                <w:sz w:val="20"/>
                <w:szCs w:val="20"/>
              </w:rPr>
              <w:t>年收入5-10万之间（含工资、绩效奖金等）节日福利，购买社保，包食宿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湖南衡山汽车</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制造有限公司</w:t>
            </w:r>
          </w:p>
        </w:tc>
        <w:tc>
          <w:tcPr>
            <w:tcW w:w="77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汽车电器工程师</w:t>
            </w:r>
          </w:p>
        </w:tc>
        <w:tc>
          <w:tcPr>
            <w:tcW w:w="450"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1</w:t>
            </w:r>
          </w:p>
        </w:tc>
        <w:tc>
          <w:tcPr>
            <w:tcW w:w="948"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及以上</w:t>
            </w:r>
          </w:p>
        </w:tc>
        <w:tc>
          <w:tcPr>
            <w:tcW w:w="176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机械类</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等相关专业</w:t>
            </w:r>
          </w:p>
        </w:tc>
        <w:tc>
          <w:tcPr>
            <w:tcW w:w="1873"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熟悉汽车</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设计与运用</w:t>
            </w:r>
          </w:p>
        </w:tc>
        <w:tc>
          <w:tcPr>
            <w:tcW w:w="1709"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面谈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湖南衡山汽车</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制造有限公司</w:t>
            </w:r>
          </w:p>
        </w:tc>
        <w:tc>
          <w:tcPr>
            <w:tcW w:w="77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汽车涂装工程师</w:t>
            </w:r>
          </w:p>
        </w:tc>
        <w:tc>
          <w:tcPr>
            <w:tcW w:w="450"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1</w:t>
            </w:r>
          </w:p>
        </w:tc>
        <w:tc>
          <w:tcPr>
            <w:tcW w:w="948"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及以上</w:t>
            </w:r>
          </w:p>
        </w:tc>
        <w:tc>
          <w:tcPr>
            <w:tcW w:w="176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机械类</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等相关专业</w:t>
            </w:r>
          </w:p>
        </w:tc>
        <w:tc>
          <w:tcPr>
            <w:tcW w:w="1873"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熟悉汽车</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设计与运用</w:t>
            </w:r>
          </w:p>
        </w:tc>
        <w:tc>
          <w:tcPr>
            <w:tcW w:w="1709"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面谈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湖南衡山汽车</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制造有限公司</w:t>
            </w:r>
          </w:p>
        </w:tc>
        <w:tc>
          <w:tcPr>
            <w:tcW w:w="77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汽车造型工程师</w:t>
            </w:r>
          </w:p>
        </w:tc>
        <w:tc>
          <w:tcPr>
            <w:tcW w:w="450"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1</w:t>
            </w:r>
          </w:p>
        </w:tc>
        <w:tc>
          <w:tcPr>
            <w:tcW w:w="948"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及以上</w:t>
            </w:r>
          </w:p>
        </w:tc>
        <w:tc>
          <w:tcPr>
            <w:tcW w:w="176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机械类</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等相关专业</w:t>
            </w:r>
          </w:p>
        </w:tc>
        <w:tc>
          <w:tcPr>
            <w:tcW w:w="1873"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熟悉汽车</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设计与运用</w:t>
            </w:r>
          </w:p>
        </w:tc>
        <w:tc>
          <w:tcPr>
            <w:tcW w:w="1709"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面谈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湖南衡山汽车</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制造有限公司</w:t>
            </w:r>
          </w:p>
        </w:tc>
        <w:tc>
          <w:tcPr>
            <w:tcW w:w="77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pacing w:val="-11"/>
                <w:sz w:val="20"/>
                <w:szCs w:val="20"/>
              </w:rPr>
            </w:pPr>
            <w:r>
              <w:rPr>
                <w:rFonts w:ascii="Times New Roman" w:hAnsi="Times New Roman" w:cs="Times New Roman" w:eastAsiaTheme="minorEastAsia"/>
                <w:color w:val="000000"/>
                <w:spacing w:val="-11"/>
                <w:sz w:val="20"/>
                <w:szCs w:val="20"/>
              </w:rPr>
              <w:t>汽车车身</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pacing w:val="-11"/>
                <w:sz w:val="20"/>
                <w:szCs w:val="20"/>
              </w:rPr>
              <w:t>设计工程师</w:t>
            </w:r>
          </w:p>
        </w:tc>
        <w:tc>
          <w:tcPr>
            <w:tcW w:w="450"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2</w:t>
            </w:r>
          </w:p>
        </w:tc>
        <w:tc>
          <w:tcPr>
            <w:tcW w:w="948"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及以上</w:t>
            </w:r>
          </w:p>
        </w:tc>
        <w:tc>
          <w:tcPr>
            <w:tcW w:w="176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机械类</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等相关专业</w:t>
            </w:r>
          </w:p>
        </w:tc>
        <w:tc>
          <w:tcPr>
            <w:tcW w:w="1873"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熟悉汽车</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设计与运用</w:t>
            </w:r>
          </w:p>
        </w:tc>
        <w:tc>
          <w:tcPr>
            <w:tcW w:w="1709"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面谈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湖南衡山汽车</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制造有限公司</w:t>
            </w:r>
          </w:p>
        </w:tc>
        <w:tc>
          <w:tcPr>
            <w:tcW w:w="77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pacing w:val="-11"/>
                <w:sz w:val="20"/>
                <w:szCs w:val="20"/>
              </w:rPr>
              <w:t>汽车工艺工装工程师</w:t>
            </w:r>
          </w:p>
        </w:tc>
        <w:tc>
          <w:tcPr>
            <w:tcW w:w="450"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1</w:t>
            </w:r>
          </w:p>
        </w:tc>
        <w:tc>
          <w:tcPr>
            <w:tcW w:w="948"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全日制本科</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及以上</w:t>
            </w:r>
          </w:p>
        </w:tc>
        <w:tc>
          <w:tcPr>
            <w:tcW w:w="176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机械类</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等相关专业</w:t>
            </w:r>
          </w:p>
        </w:tc>
        <w:tc>
          <w:tcPr>
            <w:tcW w:w="1873"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熟悉汽车</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设计与运用</w:t>
            </w:r>
          </w:p>
        </w:tc>
        <w:tc>
          <w:tcPr>
            <w:tcW w:w="1709"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ascii="Times New Roman" w:hAnsi="Times New Roman" w:cs="Times New Roman" w:eastAsiaTheme="minorEastAsia"/>
                <w:color w:val="000000"/>
                <w:sz w:val="20"/>
                <w:szCs w:val="20"/>
              </w:rPr>
              <w:t>面谈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衡阳市吉康建设监理有限责任公司</w:t>
            </w:r>
          </w:p>
        </w:tc>
        <w:tc>
          <w:tcPr>
            <w:tcW w:w="77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监理员</w:t>
            </w:r>
          </w:p>
        </w:tc>
        <w:tc>
          <w:tcPr>
            <w:tcW w:w="450"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10</w:t>
            </w:r>
          </w:p>
        </w:tc>
        <w:tc>
          <w:tcPr>
            <w:tcW w:w="948"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全日制本科及以上</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76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土建类、水利类、工商管理类等相关专业</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873"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709"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面议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1354"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衡阳市吉康建设监理有限责任公司</w:t>
            </w:r>
          </w:p>
        </w:tc>
        <w:tc>
          <w:tcPr>
            <w:tcW w:w="77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造价员</w:t>
            </w:r>
          </w:p>
        </w:tc>
        <w:tc>
          <w:tcPr>
            <w:tcW w:w="450"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10</w:t>
            </w:r>
          </w:p>
        </w:tc>
        <w:tc>
          <w:tcPr>
            <w:tcW w:w="948"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全日制本科及以上</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76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土建类、水利类、工商管理类等相关专业</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873"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709"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面议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jc w:val="center"/>
        </w:trPr>
        <w:tc>
          <w:tcPr>
            <w:tcW w:w="1354"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衡阳市吉康建设监理有限责任公司</w:t>
            </w:r>
          </w:p>
        </w:tc>
        <w:tc>
          <w:tcPr>
            <w:tcW w:w="77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设计员</w:t>
            </w:r>
          </w:p>
        </w:tc>
        <w:tc>
          <w:tcPr>
            <w:tcW w:w="450"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10</w:t>
            </w:r>
          </w:p>
        </w:tc>
        <w:tc>
          <w:tcPr>
            <w:tcW w:w="948"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全日制本科及以上</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76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土建类、水利类、工商管理类等相关专业</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873"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709"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面议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衡阳市吉康建设监理有限责任公司</w:t>
            </w:r>
          </w:p>
        </w:tc>
        <w:tc>
          <w:tcPr>
            <w:tcW w:w="77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招标代理</w:t>
            </w:r>
          </w:p>
        </w:tc>
        <w:tc>
          <w:tcPr>
            <w:tcW w:w="450"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5</w:t>
            </w:r>
          </w:p>
        </w:tc>
        <w:tc>
          <w:tcPr>
            <w:tcW w:w="948"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全日制本科及以上</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76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土建类、水利类、工商管理类等相关专业</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873"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709"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面议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衡阳市吉康建设监理有限责任公司</w:t>
            </w:r>
          </w:p>
        </w:tc>
        <w:tc>
          <w:tcPr>
            <w:tcW w:w="77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专监</w:t>
            </w:r>
          </w:p>
        </w:tc>
        <w:tc>
          <w:tcPr>
            <w:tcW w:w="450"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5</w:t>
            </w:r>
          </w:p>
        </w:tc>
        <w:tc>
          <w:tcPr>
            <w:tcW w:w="948"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全日制本科及以上</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76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土建类、水利类、工商管理类等相关专业</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873"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具有工程师职称。</w:t>
            </w:r>
          </w:p>
        </w:tc>
        <w:tc>
          <w:tcPr>
            <w:tcW w:w="1709"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面议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衡阳市吉康建设监理有限责任公司</w:t>
            </w:r>
          </w:p>
        </w:tc>
        <w:tc>
          <w:tcPr>
            <w:tcW w:w="77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总监</w:t>
            </w:r>
          </w:p>
        </w:tc>
        <w:tc>
          <w:tcPr>
            <w:tcW w:w="450"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5</w:t>
            </w:r>
          </w:p>
        </w:tc>
        <w:tc>
          <w:tcPr>
            <w:tcW w:w="948"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全日制本科及以上</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76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土建类、水利类、工商管理类等相关专业</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873"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具有工程师职称、国家注册监理工程师执业资格证。</w:t>
            </w:r>
          </w:p>
        </w:tc>
        <w:tc>
          <w:tcPr>
            <w:tcW w:w="1709"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面议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54"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衡阳市吉康建设监理有限责任公司</w:t>
            </w:r>
          </w:p>
        </w:tc>
        <w:tc>
          <w:tcPr>
            <w:tcW w:w="77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商务经理</w:t>
            </w:r>
          </w:p>
        </w:tc>
        <w:tc>
          <w:tcPr>
            <w:tcW w:w="450"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5</w:t>
            </w:r>
          </w:p>
        </w:tc>
        <w:tc>
          <w:tcPr>
            <w:tcW w:w="948"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全日制本科及以上</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76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中国语言文学类、工商管理类、经济学类、公共管理类等相关专业</w:t>
            </w:r>
          </w:p>
        </w:tc>
        <w:tc>
          <w:tcPr>
            <w:tcW w:w="1873"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709"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面议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jc w:val="center"/>
        </w:trPr>
        <w:tc>
          <w:tcPr>
            <w:tcW w:w="1354"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衡阳市吉康建设监理有限责任公司</w:t>
            </w:r>
          </w:p>
        </w:tc>
        <w:tc>
          <w:tcPr>
            <w:tcW w:w="77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人力资源</w:t>
            </w:r>
          </w:p>
        </w:tc>
        <w:tc>
          <w:tcPr>
            <w:tcW w:w="450"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1</w:t>
            </w:r>
          </w:p>
        </w:tc>
        <w:tc>
          <w:tcPr>
            <w:tcW w:w="948"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全日制本科及以上</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76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中国语言文学类、工商管理类、经济学类、公共管理类等相关专业</w:t>
            </w:r>
          </w:p>
        </w:tc>
        <w:tc>
          <w:tcPr>
            <w:tcW w:w="1873"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709"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面议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衡阳市吉康建设监理有限责任公司</w:t>
            </w:r>
          </w:p>
        </w:tc>
        <w:tc>
          <w:tcPr>
            <w:tcW w:w="77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办公室主任</w:t>
            </w:r>
          </w:p>
        </w:tc>
        <w:tc>
          <w:tcPr>
            <w:tcW w:w="450"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1</w:t>
            </w:r>
          </w:p>
        </w:tc>
        <w:tc>
          <w:tcPr>
            <w:tcW w:w="948"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全日制本科及以上</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76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中国语言文学类、工商管理类、经济学类、公共管理类等相关专业</w:t>
            </w:r>
          </w:p>
        </w:tc>
        <w:tc>
          <w:tcPr>
            <w:tcW w:w="1873"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709"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面议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354"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衡阳市吉康建设监理有限责任公司</w:t>
            </w:r>
          </w:p>
        </w:tc>
        <w:tc>
          <w:tcPr>
            <w:tcW w:w="77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总经理助理</w:t>
            </w:r>
          </w:p>
        </w:tc>
        <w:tc>
          <w:tcPr>
            <w:tcW w:w="450"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1</w:t>
            </w:r>
          </w:p>
        </w:tc>
        <w:tc>
          <w:tcPr>
            <w:tcW w:w="948"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全日制本科及以上</w:t>
            </w:r>
          </w:p>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76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中国语言文学类、工商管理类、经济学类、公共管理类等相关专业</w:t>
            </w:r>
          </w:p>
        </w:tc>
        <w:tc>
          <w:tcPr>
            <w:tcW w:w="1873"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p>
        </w:tc>
        <w:tc>
          <w:tcPr>
            <w:tcW w:w="1709"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面议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1354"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衡阳雅士林房地产有限公司</w:t>
            </w:r>
          </w:p>
        </w:tc>
        <w:tc>
          <w:tcPr>
            <w:tcW w:w="77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衡阳县洪市镇明翰村“明翰红坊”谷芽糖厂总经理</w:t>
            </w:r>
          </w:p>
        </w:tc>
        <w:tc>
          <w:tcPr>
            <w:tcW w:w="450"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1</w:t>
            </w:r>
          </w:p>
        </w:tc>
        <w:tc>
          <w:tcPr>
            <w:tcW w:w="948"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全日制本科及以上</w:t>
            </w:r>
          </w:p>
        </w:tc>
        <w:tc>
          <w:tcPr>
            <w:tcW w:w="1766"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食品检验与生物类等相关专业</w:t>
            </w:r>
          </w:p>
        </w:tc>
        <w:tc>
          <w:tcPr>
            <w:tcW w:w="1873" w:type="dxa"/>
            <w:tcMar>
              <w:top w:w="0" w:type="dxa"/>
              <w:left w:w="51" w:type="dxa"/>
              <w:bottom w:w="0" w:type="dxa"/>
              <w:right w:w="51" w:type="dxa"/>
            </w:tcMar>
            <w:vAlign w:val="center"/>
          </w:tcPr>
          <w:p>
            <w:pPr>
              <w:pStyle w:val="11"/>
              <w:spacing w:after="0" w:line="240" w:lineRule="atLeast"/>
              <w:ind w:firstLine="0" w:firstLineChars="0"/>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1、中共党员；2、男性；3、有五年以上食品生产加工、管理实际工作经验；4、在同等条件下，衡阳县籍者可以优先。</w:t>
            </w:r>
          </w:p>
        </w:tc>
        <w:tc>
          <w:tcPr>
            <w:tcW w:w="1709" w:type="dxa"/>
            <w:tcMar>
              <w:top w:w="0" w:type="dxa"/>
              <w:left w:w="51" w:type="dxa"/>
              <w:bottom w:w="0" w:type="dxa"/>
              <w:right w:w="51" w:type="dxa"/>
            </w:tcMar>
            <w:vAlign w:val="center"/>
          </w:tcPr>
          <w:p>
            <w:pPr>
              <w:pStyle w:val="11"/>
              <w:spacing w:after="0" w:line="240" w:lineRule="atLeast"/>
              <w:ind w:firstLine="0" w:firstLineChars="0"/>
              <w:jc w:val="center"/>
              <w:rPr>
                <w:rFonts w:ascii="Times New Roman" w:hAnsi="Times New Roman" w:cs="Times New Roman" w:eastAsiaTheme="minorEastAsia"/>
                <w:color w:val="000000"/>
                <w:sz w:val="20"/>
                <w:szCs w:val="20"/>
              </w:rPr>
            </w:pPr>
            <w:r>
              <w:rPr>
                <w:rFonts w:hint="eastAsia" w:ascii="Times New Roman" w:hAnsi="Times New Roman" w:cs="Times New Roman" w:eastAsiaTheme="minorEastAsia"/>
                <w:color w:val="000000"/>
                <w:sz w:val="20"/>
                <w:szCs w:val="20"/>
              </w:rPr>
              <w:t>年薪12万+年度绩效奖励</w:t>
            </w:r>
          </w:p>
        </w:tc>
      </w:tr>
    </w:tbl>
    <w:p>
      <w:pPr>
        <w:rPr>
          <w:rFonts w:hint="eastAsia" w:ascii="仿宋_GB2312" w:hAnsi="仿宋_GB2312" w:eastAsia="仿宋_GB2312" w:cs="仿宋_GB2312"/>
          <w:b w:val="0"/>
          <w:bCs w:val="0"/>
          <w:i w:val="0"/>
          <w:caps w:val="0"/>
          <w:color w:val="111111"/>
          <w:spacing w:val="0"/>
          <w:sz w:val="27"/>
          <w:szCs w:val="27"/>
          <w:shd w:val="clear" w:fill="FFFFFF"/>
          <w:vertAlign w:val="baseline"/>
          <w:lang w:eastAsia="zh-CN"/>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0"/>
        <w:textAlignment w:val="baseline"/>
        <w:rPr>
          <w:rFonts w:hint="eastAsia" w:ascii="微软雅黑" w:hAnsi="微软雅黑" w:eastAsia="微软雅黑" w:cs="微软雅黑"/>
          <w:i w:val="0"/>
          <w:caps w:val="0"/>
          <w:color w:val="111111"/>
          <w:spacing w:val="0"/>
          <w:sz w:val="27"/>
          <w:szCs w:val="27"/>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0"/>
        <w:textAlignment w:val="baseline"/>
        <w:rPr>
          <w:rFonts w:hint="eastAsia"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shd w:val="clear" w:fill="FFFFFF"/>
          <w:vertAlign w:val="baseline"/>
        </w:rPr>
        <w:t>（</w:t>
      </w:r>
      <w:r>
        <w:rPr>
          <w:rFonts w:hint="eastAsia" w:ascii="微软雅黑" w:hAnsi="微软雅黑" w:eastAsia="微软雅黑" w:cs="微软雅黑"/>
          <w:i w:val="0"/>
          <w:caps w:val="0"/>
          <w:color w:val="111111"/>
          <w:spacing w:val="0"/>
          <w:sz w:val="27"/>
          <w:szCs w:val="27"/>
          <w:shd w:val="clear" w:fill="FFFFFF"/>
          <w:vertAlign w:val="baseline"/>
          <w:lang w:eastAsia="zh-CN"/>
        </w:rPr>
        <w:t>四</w:t>
      </w:r>
      <w:r>
        <w:rPr>
          <w:rFonts w:hint="eastAsia" w:ascii="微软雅黑" w:hAnsi="微软雅黑" w:eastAsia="微软雅黑" w:cs="微软雅黑"/>
          <w:i w:val="0"/>
          <w:caps w:val="0"/>
          <w:color w:val="111111"/>
          <w:spacing w:val="0"/>
          <w:sz w:val="27"/>
          <w:szCs w:val="27"/>
          <w:shd w:val="clear" w:fill="FFFFFF"/>
          <w:vertAlign w:val="baseline"/>
        </w:rPr>
        <w:t>）</w:t>
      </w:r>
      <w:r>
        <w:rPr>
          <w:rFonts w:hint="eastAsia" w:ascii="微软雅黑" w:hAnsi="微软雅黑" w:eastAsia="微软雅黑" w:cs="微软雅黑"/>
          <w:i w:val="0"/>
          <w:caps w:val="0"/>
          <w:spacing w:val="0"/>
          <w:sz w:val="27"/>
          <w:szCs w:val="27"/>
          <w:shd w:val="clear" w:fill="FFFFFF"/>
          <w:vertAlign w:val="baseline"/>
        </w:rPr>
        <w:fldChar w:fldCharType="begin"/>
      </w:r>
      <w:r>
        <w:rPr>
          <w:rFonts w:hint="eastAsia" w:ascii="微软雅黑" w:hAnsi="微软雅黑" w:eastAsia="微软雅黑" w:cs="微软雅黑"/>
          <w:i w:val="0"/>
          <w:caps w:val="0"/>
          <w:spacing w:val="0"/>
          <w:sz w:val="27"/>
          <w:szCs w:val="27"/>
          <w:shd w:val="clear" w:fill="FFFFFF"/>
          <w:vertAlign w:val="baseline"/>
        </w:rPr>
        <w:instrText xml:space="preserve"> HYPERLINK "http://qn2132.res.aheading.com/12%E6%9C%88%E8%A1%A1%E9%98%B3%E5%B8%8242%E5%AE%B6%E4%BC%81%E4%B8%9A%E9%9D%92%E5%B9%B4%E4%BA%BA%E6%89%8D%E9%9C%80%E6%B1%82%E7%9B%AE%E5%BD%95(1).docx" \t "https://cmsuiv3.aheading.com/Article/ArticleRead/_blank" </w:instrText>
      </w:r>
      <w:r>
        <w:rPr>
          <w:rFonts w:hint="eastAsia" w:ascii="微软雅黑" w:hAnsi="微软雅黑" w:eastAsia="微软雅黑" w:cs="微软雅黑"/>
          <w:i w:val="0"/>
          <w:caps w:val="0"/>
          <w:spacing w:val="0"/>
          <w:sz w:val="27"/>
          <w:szCs w:val="27"/>
          <w:shd w:val="clear" w:fill="FFFFFF"/>
          <w:vertAlign w:val="baseline"/>
        </w:rPr>
        <w:fldChar w:fldCharType="separate"/>
      </w:r>
      <w:r>
        <w:rPr>
          <w:rStyle w:val="10"/>
          <w:rFonts w:hint="eastAsia" w:ascii="微软雅黑" w:hAnsi="微软雅黑" w:eastAsia="微软雅黑" w:cs="微软雅黑"/>
          <w:i w:val="0"/>
          <w:caps w:val="0"/>
          <w:spacing w:val="0"/>
          <w:sz w:val="27"/>
          <w:szCs w:val="27"/>
          <w:shd w:val="clear" w:fill="FFFFFF"/>
          <w:vertAlign w:val="baseline"/>
        </w:rPr>
        <w:t>《衡阳市人才引进报名登记表》</w:t>
      </w:r>
      <w:r>
        <w:rPr>
          <w:rFonts w:hint="eastAsia" w:ascii="微软雅黑" w:hAnsi="微软雅黑" w:eastAsia="微软雅黑" w:cs="微软雅黑"/>
          <w:i w:val="0"/>
          <w:caps w:val="0"/>
          <w:spacing w:val="0"/>
          <w:sz w:val="27"/>
          <w:szCs w:val="27"/>
          <w:shd w:val="clear" w:fill="FFFFFF"/>
          <w:vertAlign w:val="baseline"/>
        </w:rPr>
        <w:fldChar w:fldCharType="end"/>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0"/>
        <w:textAlignment w:val="baseline"/>
        <w:rPr>
          <w:rFonts w:hint="eastAsia"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shd w:val="clear" w:fill="FFFFFF"/>
          <w:vertAlign w:val="baseline"/>
        </w:rPr>
        <w:drawing>
          <wp:inline distT="0" distB="0" distL="114300" distR="114300">
            <wp:extent cx="4972050" cy="6429375"/>
            <wp:effectExtent l="0" t="0" r="0" b="9525"/>
            <wp:docPr id="46" name="图片 46" descr="微信截图_201912022006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微信截图_20191202200650.png"/>
                    <pic:cNvPicPr>
                      <a:picLocks noChangeAspect="1"/>
                    </pic:cNvPicPr>
                  </pic:nvPicPr>
                  <pic:blipFill>
                    <a:blip r:embed="rId5"/>
                    <a:stretch>
                      <a:fillRect/>
                    </a:stretch>
                  </pic:blipFill>
                  <pic:spPr>
                    <a:xfrm>
                      <a:off x="0" y="0"/>
                      <a:ext cx="4972050" cy="6429375"/>
                    </a:xfrm>
                    <a:prstGeom prst="rect">
                      <a:avLst/>
                    </a:prstGeom>
                    <a:noFill/>
                    <a:ln w="9525">
                      <a:noFill/>
                    </a:ln>
                  </pic:spPr>
                </pic:pic>
              </a:graphicData>
            </a:graphic>
          </wp:inline>
        </w:drawing>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05" w:afterAutospacing="0" w:line="405" w:lineRule="atLeast"/>
        <w:ind w:left="0" w:right="0" w:firstLine="0"/>
        <w:textAlignment w:val="baseline"/>
        <w:rPr>
          <w:rFonts w:hint="eastAsia" w:ascii="微软雅黑" w:hAnsi="微软雅黑" w:eastAsia="微软雅黑" w:cs="微软雅黑"/>
          <w:i w:val="0"/>
          <w:caps w:val="0"/>
          <w:color w:val="111111"/>
          <w:spacing w:val="0"/>
          <w:sz w:val="27"/>
          <w:szCs w:val="27"/>
        </w:rPr>
      </w:pPr>
      <w:r>
        <w:rPr>
          <w:rFonts w:hint="eastAsia" w:ascii="微软雅黑" w:hAnsi="微软雅黑" w:eastAsia="微软雅黑" w:cs="微软雅黑"/>
          <w:i w:val="0"/>
          <w:caps w:val="0"/>
          <w:color w:val="111111"/>
          <w:spacing w:val="0"/>
          <w:sz w:val="27"/>
          <w:szCs w:val="27"/>
          <w:shd w:val="clear" w:fill="FFFFFF"/>
          <w:vertAlign w:val="baseline"/>
        </w:rPr>
        <w:drawing>
          <wp:inline distT="0" distB="0" distL="114300" distR="114300">
            <wp:extent cx="4972050" cy="6572250"/>
            <wp:effectExtent l="0" t="0" r="0" b="0"/>
            <wp:docPr id="47" name="图片 47" descr="微信截图_201912022007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微信截图_20191202200717.png"/>
                    <pic:cNvPicPr>
                      <a:picLocks noChangeAspect="1"/>
                    </pic:cNvPicPr>
                  </pic:nvPicPr>
                  <pic:blipFill>
                    <a:blip r:embed="rId6"/>
                    <a:stretch>
                      <a:fillRect/>
                    </a:stretch>
                  </pic:blipFill>
                  <pic:spPr>
                    <a:xfrm>
                      <a:off x="0" y="0"/>
                      <a:ext cx="4972050" cy="6572250"/>
                    </a:xfrm>
                    <a:prstGeom prst="rect">
                      <a:avLst/>
                    </a:prstGeom>
                    <a:noFill/>
                    <a:ln w="9525">
                      <a:noFill/>
                    </a:ln>
                  </pic:spPr>
                </pic:pic>
              </a:graphicData>
            </a:graphic>
          </wp:inline>
        </w:drawing>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方正仿宋简体">
    <w:altName w:val="微软雅黑"/>
    <w:panose1 w:val="03000509000000000000"/>
    <w:charset w:val="86"/>
    <w:family w:val="auto"/>
    <w:pitch w:val="default"/>
    <w:sig w:usb0="00000000" w:usb1="00000000" w:usb2="00000000" w:usb3="00000000" w:csb0="00040000" w:csb1="00000000"/>
  </w:font>
  <w:font w:name="方正大标宋简体">
    <w:altName w:val="微软雅黑"/>
    <w:panose1 w:val="00000000000000000000"/>
    <w:charset w:val="86"/>
    <w:family w:val="auto"/>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sans-serif">
    <w:altName w:val="Segoe Print"/>
    <w:panose1 w:val="00000000000000000000"/>
    <w:charset w:val="00"/>
    <w:family w:val="auto"/>
    <w:pitch w:val="default"/>
    <w:sig w:usb0="00000000" w:usb1="00000000" w:usb2="00000000" w:usb3="00000000" w:csb0="00000000"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FF4FF73"/>
    <w:multiLevelType w:val="singleLevel"/>
    <w:tmpl w:val="DFF4FF73"/>
    <w:lvl w:ilvl="0" w:tentative="0">
      <w:start w:val="1"/>
      <w:numFmt w:val="decimal"/>
      <w:suff w:val="nothing"/>
      <w:lvlText w:val="%1、"/>
      <w:lvlJc w:val="left"/>
    </w:lvl>
  </w:abstractNum>
  <w:abstractNum w:abstractNumId="1">
    <w:nsid w:val="F21A5FBD"/>
    <w:multiLevelType w:val="singleLevel"/>
    <w:tmpl w:val="F21A5FBD"/>
    <w:lvl w:ilvl="0" w:tentative="0">
      <w:start w:val="1"/>
      <w:numFmt w:val="decimal"/>
      <w:suff w:val="nothing"/>
      <w:lvlText w:val="%1、"/>
      <w:lvlJc w:val="left"/>
    </w:lvl>
  </w:abstractNum>
  <w:abstractNum w:abstractNumId="2">
    <w:nsid w:val="FF358817"/>
    <w:multiLevelType w:val="singleLevel"/>
    <w:tmpl w:val="FF358817"/>
    <w:lvl w:ilvl="0" w:tentative="0">
      <w:start w:val="1"/>
      <w:numFmt w:val="decimal"/>
      <w:suff w:val="nothing"/>
      <w:lvlText w:val="%1、"/>
      <w:lvlJc w:val="left"/>
    </w:lvl>
  </w:abstractNum>
  <w:abstractNum w:abstractNumId="3">
    <w:nsid w:val="2AC0411F"/>
    <w:multiLevelType w:val="singleLevel"/>
    <w:tmpl w:val="2AC0411F"/>
    <w:lvl w:ilvl="0" w:tentative="0">
      <w:start w:val="1"/>
      <w:numFmt w:val="decimal"/>
      <w:suff w:val="nothing"/>
      <w:lvlText w:val="%1、"/>
      <w:lvlJc w:val="left"/>
    </w:lvl>
  </w:abstractNum>
  <w:abstractNum w:abstractNumId="4">
    <w:nsid w:val="3B10E4CD"/>
    <w:multiLevelType w:val="singleLevel"/>
    <w:tmpl w:val="3B10E4CD"/>
    <w:lvl w:ilvl="0" w:tentative="0">
      <w:start w:val="1"/>
      <w:numFmt w:val="decimal"/>
      <w:suff w:val="nothing"/>
      <w:lvlText w:val="%1、"/>
      <w:lvlJc w:val="left"/>
    </w:lvl>
  </w:abstractNum>
  <w:abstractNum w:abstractNumId="5">
    <w:nsid w:val="63542892"/>
    <w:multiLevelType w:val="singleLevel"/>
    <w:tmpl w:val="63542892"/>
    <w:lvl w:ilvl="0" w:tentative="0">
      <w:start w:val="1"/>
      <w:numFmt w:val="chineseCounting"/>
      <w:suff w:val="nothing"/>
      <w:lvlText w:val="（%1）"/>
      <w:lvlJc w:val="left"/>
      <w:rPr>
        <w:rFonts w:hint="eastAsia"/>
      </w:rPr>
    </w:lvl>
  </w:abstractNum>
  <w:num w:numId="1">
    <w:abstractNumId w:val="5"/>
  </w:num>
  <w:num w:numId="2">
    <w:abstractNumId w:val="2"/>
  </w:num>
  <w:num w:numId="3">
    <w:abstractNumId w:val="0"/>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2C304B"/>
    <w:rsid w:val="009F5028"/>
    <w:rsid w:val="052A21F3"/>
    <w:rsid w:val="056D594E"/>
    <w:rsid w:val="0C2866C7"/>
    <w:rsid w:val="0D1C3E7C"/>
    <w:rsid w:val="109554F3"/>
    <w:rsid w:val="112C304B"/>
    <w:rsid w:val="11320994"/>
    <w:rsid w:val="11FC6EF1"/>
    <w:rsid w:val="156E7311"/>
    <w:rsid w:val="18BA5E82"/>
    <w:rsid w:val="1CD833A2"/>
    <w:rsid w:val="1F41594F"/>
    <w:rsid w:val="24947D81"/>
    <w:rsid w:val="254D6433"/>
    <w:rsid w:val="26347EB1"/>
    <w:rsid w:val="266030D9"/>
    <w:rsid w:val="2D64138D"/>
    <w:rsid w:val="31DD2E3A"/>
    <w:rsid w:val="335612AD"/>
    <w:rsid w:val="3E9012A0"/>
    <w:rsid w:val="3EE702EF"/>
    <w:rsid w:val="3EEA05A1"/>
    <w:rsid w:val="40935F72"/>
    <w:rsid w:val="49A200AB"/>
    <w:rsid w:val="54665410"/>
    <w:rsid w:val="55767682"/>
    <w:rsid w:val="57927F52"/>
    <w:rsid w:val="5C5845B3"/>
    <w:rsid w:val="64822C82"/>
    <w:rsid w:val="65A714F3"/>
    <w:rsid w:val="6DB01848"/>
    <w:rsid w:val="7EF01B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8">
    <w:name w:val="Strong"/>
    <w:basedOn w:val="7"/>
    <w:qFormat/>
    <w:uiPriority w:val="0"/>
    <w:rPr>
      <w:b/>
    </w:rPr>
  </w:style>
  <w:style w:type="character" w:styleId="9">
    <w:name w:val="page number"/>
    <w:basedOn w:val="7"/>
    <w:qFormat/>
    <w:uiPriority w:val="0"/>
  </w:style>
  <w:style w:type="character" w:styleId="10">
    <w:name w:val="Hyperlink"/>
    <w:basedOn w:val="7"/>
    <w:qFormat/>
    <w:uiPriority w:val="0"/>
    <w:rPr>
      <w:color w:val="0000FF"/>
      <w:u w:val="single"/>
    </w:rPr>
  </w:style>
  <w:style w:type="paragraph" w:styleId="11">
    <w:name w:val="List Paragraph"/>
    <w:basedOn w:val="1"/>
    <w:qFormat/>
    <w:uiPriority w:val="34"/>
    <w:pPr>
      <w:ind w:firstLine="420" w:firstLineChars="200"/>
    </w:pPr>
  </w:style>
  <w:style w:type="character" w:customStyle="1" w:styleId="12">
    <w:name w:val="font31"/>
    <w:basedOn w:val="7"/>
    <w:qFormat/>
    <w:uiPriority w:val="0"/>
    <w:rPr>
      <w:rFonts w:hint="eastAsia" w:ascii="宋体" w:hAnsi="宋体" w:eastAsia="宋体" w:cs="宋体"/>
      <w:color w:val="000000"/>
      <w:sz w:val="24"/>
      <w:szCs w:val="24"/>
      <w:u w:val="none"/>
    </w:rPr>
  </w:style>
  <w:style w:type="character" w:customStyle="1" w:styleId="13">
    <w:name w:val="font11"/>
    <w:basedOn w:val="7"/>
    <w:qFormat/>
    <w:uiPriority w:val="0"/>
    <w:rPr>
      <w:rFonts w:hint="eastAsia" w:ascii="宋体" w:hAnsi="宋体" w:eastAsia="宋体" w:cs="宋体"/>
      <w:color w:val="000000"/>
      <w:sz w:val="24"/>
      <w:szCs w:val="24"/>
      <w:u w:val="none"/>
    </w:rPr>
  </w:style>
  <w:style w:type="character" w:customStyle="1" w:styleId="14">
    <w:name w:val="font41"/>
    <w:basedOn w:val="7"/>
    <w:qFormat/>
    <w:uiPriority w:val="0"/>
    <w:rPr>
      <w:rFonts w:hint="eastAsia" w:ascii="宋体" w:hAnsi="宋体" w:eastAsia="宋体" w:cs="宋体"/>
      <w:color w:val="000000"/>
      <w:sz w:val="24"/>
      <w:szCs w:val="24"/>
      <w:u w:val="none"/>
    </w:rPr>
  </w:style>
  <w:style w:type="character" w:customStyle="1" w:styleId="15">
    <w:name w:val="font71"/>
    <w:basedOn w:val="7"/>
    <w:qFormat/>
    <w:uiPriority w:val="0"/>
    <w:rPr>
      <w:rFonts w:hint="eastAsia" w:ascii="宋体" w:hAnsi="宋体" w:eastAsia="宋体" w:cs="宋体"/>
      <w:color w:val="000000"/>
      <w:sz w:val="24"/>
      <w:szCs w:val="24"/>
      <w:u w:val="none"/>
    </w:rPr>
  </w:style>
  <w:style w:type="character" w:customStyle="1" w:styleId="16">
    <w:name w:val="font21"/>
    <w:basedOn w:val="7"/>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32</TotalTime>
  <ScaleCrop>false</ScaleCrop>
  <LinksUpToDate>false</LinksUpToDate>
  <CharactersWithSpaces>0</CharactersWithSpaces>
  <Application>WPS Office_11.1.0.9209_F1E327BC-269C-435d-A152-05C5408002CA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2019-12-03T08:42:00Z</dcterms:created>
  <dc:creator>俏※学不会</dc:creator>
  <cp:lastModifiedBy>Administrator</cp:lastModifiedBy>
  <dcterms:modified xsi:type="dcterms:W3CDTF">2019-12-10T08:11:15Z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2052-11.1.0.9209</vt:lpwstr>
  </property>
</Properties>
</file>