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黑体"/>
          <w:color w:val="auto"/>
          <w:sz w:val="32"/>
          <w:szCs w:val="32"/>
        </w:rPr>
      </w:pPr>
      <w:r>
        <w:rPr>
          <w:rFonts w:eastAsia="黑体"/>
          <w:color w:val="auto"/>
          <w:sz w:val="32"/>
          <w:szCs w:val="32"/>
        </w:rPr>
        <w:t>附件4</w:t>
      </w:r>
    </w:p>
    <w:p>
      <w:pPr>
        <w:jc w:val="center"/>
        <w:rPr>
          <w:rFonts w:eastAsia="华文中宋"/>
          <w:color w:val="auto"/>
          <w:sz w:val="36"/>
          <w:szCs w:val="36"/>
        </w:rPr>
      </w:pPr>
      <w:r>
        <w:rPr>
          <w:rFonts w:eastAsia="华文中宋"/>
          <w:color w:val="auto"/>
          <w:sz w:val="36"/>
          <w:szCs w:val="36"/>
        </w:rPr>
        <w:t>青海省卫生系列高级职称申报人员情况汇总表</w:t>
      </w:r>
    </w:p>
    <w:p>
      <w:pPr>
        <w:rPr>
          <w:bCs/>
          <w:color w:val="auto"/>
          <w:sz w:val="36"/>
          <w:szCs w:val="36"/>
        </w:rPr>
      </w:pPr>
      <w:r>
        <w:rPr>
          <w:bCs/>
          <w:color w:val="auto"/>
          <w:sz w:val="28"/>
          <w:szCs w:val="36"/>
        </w:rPr>
        <w:t>单位</w:t>
      </w:r>
      <w:r>
        <w:rPr>
          <w:rFonts w:hint="eastAsia"/>
          <w:bCs/>
          <w:color w:val="auto"/>
          <w:sz w:val="28"/>
          <w:szCs w:val="36"/>
        </w:rPr>
        <w:t>，市</w:t>
      </w:r>
      <w:r>
        <w:rPr>
          <w:rFonts w:hint="eastAsia"/>
          <w:bCs/>
          <w:color w:val="auto"/>
          <w:sz w:val="28"/>
          <w:szCs w:val="36"/>
          <w:lang w:eastAsia="zh-CN"/>
        </w:rPr>
        <w:t>（</w:t>
      </w:r>
      <w:r>
        <w:rPr>
          <w:rFonts w:hint="eastAsia"/>
          <w:bCs/>
          <w:color w:val="auto"/>
          <w:sz w:val="28"/>
          <w:szCs w:val="36"/>
        </w:rPr>
        <w:t>州</w:t>
      </w:r>
      <w:r>
        <w:rPr>
          <w:rFonts w:hint="eastAsia"/>
          <w:bCs/>
          <w:color w:val="auto"/>
          <w:sz w:val="28"/>
          <w:szCs w:val="36"/>
          <w:lang w:eastAsia="zh-CN"/>
        </w:rPr>
        <w:t>）</w:t>
      </w:r>
      <w:r>
        <w:rPr>
          <w:rFonts w:hint="eastAsia"/>
          <w:bCs/>
          <w:color w:val="auto"/>
          <w:sz w:val="28"/>
          <w:szCs w:val="36"/>
        </w:rPr>
        <w:t>卫生健康委、人社部门</w:t>
      </w:r>
      <w:r>
        <w:rPr>
          <w:bCs/>
          <w:color w:val="auto"/>
          <w:sz w:val="28"/>
          <w:szCs w:val="36"/>
        </w:rPr>
        <w:t>（盖章）：                      填表人：             联系电话：</w:t>
      </w:r>
    </w:p>
    <w:tbl>
      <w:tblPr>
        <w:tblStyle w:val="8"/>
        <w:tblW w:w="143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"/>
        <w:gridCol w:w="1260"/>
        <w:gridCol w:w="1152"/>
        <w:gridCol w:w="480"/>
        <w:gridCol w:w="648"/>
        <w:gridCol w:w="630"/>
        <w:gridCol w:w="1155"/>
        <w:gridCol w:w="825"/>
        <w:gridCol w:w="510"/>
        <w:gridCol w:w="1155"/>
        <w:gridCol w:w="1005"/>
        <w:gridCol w:w="1035"/>
        <w:gridCol w:w="4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37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序号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单位</w:t>
            </w: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姓 名</w:t>
            </w:r>
          </w:p>
        </w:tc>
        <w:tc>
          <w:tcPr>
            <w:tcW w:w="480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性别</w:t>
            </w:r>
          </w:p>
        </w:tc>
        <w:tc>
          <w:tcPr>
            <w:tcW w:w="648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出生</w:t>
            </w:r>
          </w:p>
          <w:p>
            <w:pPr>
              <w:jc w:val="center"/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年月</w:t>
            </w: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学历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何时毕业于何校何专业（最高学历）</w:t>
            </w:r>
          </w:p>
        </w:tc>
        <w:tc>
          <w:tcPr>
            <w:tcW w:w="825" w:type="dxa"/>
            <w:vAlign w:val="center"/>
          </w:tcPr>
          <w:p>
            <w:pPr>
              <w:jc w:val="center"/>
              <w:rPr>
                <w:rFonts w:hint="eastAsia"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实践技能分数</w:t>
            </w:r>
            <w:r>
              <w:rPr>
                <w:rFonts w:hint="eastAsia" w:eastAsia="黑体"/>
                <w:color w:val="auto"/>
                <w:sz w:val="18"/>
                <w:szCs w:val="18"/>
              </w:rPr>
              <w:t>、报考专业</w:t>
            </w:r>
          </w:p>
        </w:tc>
        <w:tc>
          <w:tcPr>
            <w:tcW w:w="510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学时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原有技术职称、晋升时间及从事专业、聘任时间</w:t>
            </w:r>
          </w:p>
        </w:tc>
        <w:tc>
          <w:tcPr>
            <w:tcW w:w="1005" w:type="dxa"/>
            <w:vAlign w:val="center"/>
          </w:tcPr>
          <w:p>
            <w:pPr>
              <w:rPr>
                <w:rFonts w:eastAsia="黑体"/>
                <w:color w:val="auto"/>
                <w:sz w:val="18"/>
                <w:szCs w:val="18"/>
              </w:rPr>
            </w:pPr>
            <w:r>
              <w:rPr>
                <w:rFonts w:eastAsia="黑体"/>
                <w:color w:val="auto"/>
                <w:spacing w:val="-10"/>
                <w:sz w:val="18"/>
                <w:szCs w:val="18"/>
              </w:rPr>
              <w:t>拟晋升职称及专业</w:t>
            </w:r>
          </w:p>
        </w:tc>
        <w:tc>
          <w:tcPr>
            <w:tcW w:w="1035" w:type="dxa"/>
            <w:vAlign w:val="center"/>
          </w:tcPr>
          <w:p>
            <w:pPr>
              <w:spacing w:line="240" w:lineRule="exact"/>
              <w:rPr>
                <w:rFonts w:hint="eastAsia" w:eastAsia="黑体"/>
                <w:color w:val="auto"/>
                <w:spacing w:val="-10"/>
                <w:sz w:val="18"/>
                <w:szCs w:val="18"/>
              </w:rPr>
            </w:pPr>
            <w:r>
              <w:rPr>
                <w:rFonts w:hint="eastAsia" w:eastAsia="黑体"/>
                <w:color w:val="auto"/>
                <w:spacing w:val="-10"/>
                <w:sz w:val="18"/>
                <w:szCs w:val="18"/>
              </w:rPr>
              <w:t>医师执业类别、执业范围</w:t>
            </w:r>
          </w:p>
        </w:tc>
        <w:tc>
          <w:tcPr>
            <w:tcW w:w="4125" w:type="dxa"/>
            <w:vAlign w:val="center"/>
          </w:tcPr>
          <w:p>
            <w:pPr>
              <w:jc w:val="center"/>
              <w:rPr>
                <w:rFonts w:hint="eastAsia" w:eastAsia="黑体"/>
                <w:color w:val="auto"/>
                <w:sz w:val="18"/>
                <w:szCs w:val="18"/>
                <w:lang w:eastAsia="zh-CN"/>
              </w:rPr>
            </w:pPr>
            <w:r>
              <w:rPr>
                <w:rFonts w:eastAsia="黑体"/>
                <w:color w:val="auto"/>
                <w:sz w:val="18"/>
                <w:szCs w:val="18"/>
              </w:rPr>
              <w:t>论著、奖项、科研、三新、进修、下乡、病历或本专业典型报告</w:t>
            </w:r>
            <w:r>
              <w:rPr>
                <w:rFonts w:hint="eastAsia" w:eastAsia="黑体"/>
                <w:color w:val="auto"/>
                <w:sz w:val="18"/>
                <w:szCs w:val="18"/>
                <w:lang w:eastAsia="zh-CN"/>
              </w:rPr>
              <w:t>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4" w:hRule="atLeast"/>
        </w:trPr>
        <w:tc>
          <w:tcPr>
            <w:tcW w:w="375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52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80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女</w:t>
            </w:r>
          </w:p>
        </w:tc>
        <w:tc>
          <w:tcPr>
            <w:tcW w:w="648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72.05</w:t>
            </w:r>
          </w:p>
        </w:tc>
        <w:tc>
          <w:tcPr>
            <w:tcW w:w="630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本科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青海</w:t>
            </w:r>
            <w:r>
              <w:rPr>
                <w:rFonts w:hint="eastAsia"/>
                <w:color w:val="auto"/>
                <w:sz w:val="18"/>
                <w:szCs w:val="18"/>
              </w:rPr>
              <w:t>大学12.07</w:t>
            </w:r>
          </w:p>
          <w:p>
            <w:pPr>
              <w:ind w:firstLine="180" w:firstLineChars="10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临床医学</w:t>
            </w:r>
          </w:p>
        </w:tc>
        <w:tc>
          <w:tcPr>
            <w:tcW w:w="825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合格</w:t>
            </w:r>
          </w:p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70</w:t>
            </w:r>
            <w:r>
              <w:rPr>
                <w:color w:val="auto"/>
                <w:sz w:val="18"/>
                <w:szCs w:val="18"/>
              </w:rPr>
              <w:t>分</w:t>
            </w:r>
          </w:p>
          <w:p>
            <w:pPr>
              <w:jc w:val="center"/>
              <w:rPr>
                <w:rFonts w:hint="eastAsia"/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神经</w:t>
            </w:r>
          </w:p>
          <w:p>
            <w:pPr>
              <w:jc w:val="center"/>
              <w:rPr>
                <w:rFonts w:hint="eastAsia"/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内科</w:t>
            </w:r>
          </w:p>
        </w:tc>
        <w:tc>
          <w:tcPr>
            <w:tcW w:w="510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360</w:t>
            </w:r>
          </w:p>
        </w:tc>
        <w:tc>
          <w:tcPr>
            <w:tcW w:w="1155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副主任医师</w:t>
            </w:r>
          </w:p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12</w:t>
            </w:r>
            <w:r>
              <w:rPr>
                <w:color w:val="auto"/>
                <w:sz w:val="18"/>
                <w:szCs w:val="18"/>
              </w:rPr>
              <w:t>.12</w:t>
            </w:r>
          </w:p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神经内科</w:t>
            </w:r>
          </w:p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1</w:t>
            </w:r>
            <w:r>
              <w:rPr>
                <w:rFonts w:hint="eastAsia"/>
                <w:color w:val="auto"/>
                <w:sz w:val="18"/>
                <w:szCs w:val="18"/>
              </w:rPr>
              <w:t>3</w:t>
            </w:r>
            <w:r>
              <w:rPr>
                <w:color w:val="auto"/>
                <w:sz w:val="18"/>
                <w:szCs w:val="18"/>
              </w:rPr>
              <w:t>.01</w:t>
            </w: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主任医师</w:t>
            </w:r>
          </w:p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神经内科</w:t>
            </w:r>
          </w:p>
        </w:tc>
        <w:tc>
          <w:tcPr>
            <w:tcW w:w="1035" w:type="dxa"/>
            <w:vAlign w:val="center"/>
          </w:tcPr>
          <w:p>
            <w:pPr>
              <w:spacing w:line="240" w:lineRule="exact"/>
              <w:jc w:val="center"/>
              <w:rPr>
                <w:rFonts w:hint="eastAsia"/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临床（内科专业）</w:t>
            </w:r>
          </w:p>
        </w:tc>
        <w:tc>
          <w:tcPr>
            <w:tcW w:w="4125" w:type="dxa"/>
            <w:vAlign w:val="center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核心3篇：中华神经科杂志1篇；</w:t>
            </w:r>
            <w:r>
              <w:rPr>
                <w:color w:val="auto"/>
                <w:kern w:val="0"/>
                <w:sz w:val="18"/>
                <w:szCs w:val="18"/>
              </w:rPr>
              <w:t>中华内科杂志</w:t>
            </w:r>
            <w:r>
              <w:rPr>
                <w:color w:val="auto"/>
                <w:sz w:val="18"/>
                <w:szCs w:val="18"/>
              </w:rPr>
              <w:t>2篇；非核心2篇：青海医药杂志2篇。</w:t>
            </w:r>
            <w:r>
              <w:rPr>
                <w:rFonts w:hint="eastAsia"/>
                <w:color w:val="auto"/>
                <w:sz w:val="18"/>
                <w:szCs w:val="18"/>
              </w:rPr>
              <w:t>青海省</w:t>
            </w:r>
            <w:r>
              <w:rPr>
                <w:color w:val="auto"/>
                <w:sz w:val="18"/>
                <w:szCs w:val="18"/>
              </w:rPr>
              <w:t>科技进步奖</w:t>
            </w:r>
            <w:r>
              <w:rPr>
                <w:rFonts w:hint="eastAsia"/>
                <w:color w:val="auto"/>
                <w:sz w:val="18"/>
                <w:szCs w:val="18"/>
              </w:rPr>
              <w:t>二</w:t>
            </w:r>
            <w:r>
              <w:rPr>
                <w:color w:val="auto"/>
                <w:sz w:val="18"/>
                <w:szCs w:val="18"/>
              </w:rPr>
              <w:t>等奖1项；省级科技成果2项（2</w:t>
            </w:r>
            <w:r>
              <w:rPr>
                <w:rFonts w:hint="eastAsia"/>
                <w:color w:val="auto"/>
                <w:sz w:val="18"/>
                <w:szCs w:val="18"/>
              </w:rPr>
              <w:t>、</w:t>
            </w:r>
            <w:r>
              <w:rPr>
                <w:color w:val="auto"/>
                <w:sz w:val="18"/>
                <w:szCs w:val="18"/>
              </w:rPr>
              <w:t>3）；省卫</w:t>
            </w:r>
            <w:r>
              <w:rPr>
                <w:rFonts w:hint="eastAsia"/>
                <w:color w:val="auto"/>
                <w:sz w:val="18"/>
                <w:szCs w:val="18"/>
              </w:rPr>
              <w:t>健</w:t>
            </w:r>
            <w:r>
              <w:rPr>
                <w:color w:val="auto"/>
                <w:sz w:val="18"/>
                <w:szCs w:val="18"/>
              </w:rPr>
              <w:t>委三新5项。进修</w:t>
            </w:r>
            <w:r>
              <w:rPr>
                <w:rFonts w:hint="eastAsia"/>
                <w:color w:val="auto"/>
                <w:sz w:val="18"/>
                <w:szCs w:val="18"/>
              </w:rPr>
              <w:t>半</w:t>
            </w:r>
            <w:r>
              <w:rPr>
                <w:color w:val="auto"/>
                <w:sz w:val="18"/>
                <w:szCs w:val="18"/>
              </w:rPr>
              <w:t>年</w:t>
            </w:r>
            <w:r>
              <w:rPr>
                <w:rFonts w:hint="eastAsia"/>
                <w:color w:val="auto"/>
                <w:sz w:val="18"/>
                <w:szCs w:val="18"/>
              </w:rPr>
              <w:t>或</w:t>
            </w:r>
            <w:r>
              <w:rPr>
                <w:color w:val="auto"/>
                <w:sz w:val="18"/>
                <w:szCs w:val="18"/>
              </w:rPr>
              <w:t>下乡1年。原始病历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25 </w:t>
            </w:r>
            <w:r>
              <w:rPr>
                <w:color w:val="auto"/>
                <w:sz w:val="18"/>
                <w:szCs w:val="18"/>
              </w:rPr>
              <w:t>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26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152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48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648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63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15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82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51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15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00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03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412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26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152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48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648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63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15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82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51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15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00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03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412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26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152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48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648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63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15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82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510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15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00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103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  <w:tc>
          <w:tcPr>
            <w:tcW w:w="4125" w:type="dxa"/>
            <w:vAlign w:val="top"/>
          </w:tcPr>
          <w:p>
            <w:pPr>
              <w:rPr>
                <w:color w:val="auto"/>
                <w:sz w:val="32"/>
                <w:szCs w:val="32"/>
              </w:rPr>
            </w:pPr>
          </w:p>
        </w:tc>
      </w:tr>
    </w:tbl>
    <w:p>
      <w:pPr>
        <w:ind w:left="1200" w:hanging="1200" w:hangingChars="5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填表说明：论著、奖项、科研、三新、进修、下乡、病历或本专业典型报告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等</w:t>
      </w:r>
      <w:r>
        <w:rPr>
          <w:rFonts w:hint="eastAsia" w:ascii="仿宋" w:hAnsi="仿宋" w:eastAsia="仿宋" w:cs="仿宋"/>
          <w:color w:val="auto"/>
          <w:sz w:val="24"/>
        </w:rPr>
        <w:t>栏的填写：论著须注明所发表期刊系核心或非核心，以及名称、篇数；获奖情况须注明获得奖项的级别（如省部级、市厅级）；科技成果须注明级别和第几完成人；病历或本专业典型报告须注明份数、是原始病历或典型报告；进修、下乡须注明累计学习和服务的时间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4"/>
        </w:rPr>
        <w:t>医师执业类别填写（临床、中医、口腔、公卫），执业范围（内科专业等）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。</w:t>
      </w:r>
      <w:r>
        <w:rPr>
          <w:rFonts w:hint="eastAsia" w:ascii="仿宋" w:hAnsi="仿宋" w:eastAsia="仿宋" w:cs="仿宋"/>
          <w:color w:val="auto"/>
          <w:sz w:val="24"/>
        </w:rPr>
        <w:t>汇总表应为Word格式，字体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为</w:t>
      </w:r>
      <w:r>
        <w:rPr>
          <w:rFonts w:hint="eastAsia" w:ascii="仿宋" w:hAnsi="仿宋" w:eastAsia="仿宋" w:cs="仿宋"/>
          <w:color w:val="auto"/>
          <w:sz w:val="24"/>
        </w:rPr>
        <w:t>仿宋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小五</w:t>
      </w:r>
      <w:r>
        <w:rPr>
          <w:rFonts w:hint="eastAsia" w:ascii="仿宋" w:hAnsi="仿宋" w:eastAsia="仿宋" w:cs="仿宋"/>
          <w:color w:val="auto"/>
          <w:sz w:val="24"/>
        </w:rPr>
        <w:t>，每页均须盖单位、卫生健康委、人社部门公章。</w:t>
      </w:r>
    </w:p>
    <w:p>
      <w:pPr>
        <w:rPr>
          <w:rFonts w:eastAsia="黑体"/>
          <w:color w:val="auto"/>
          <w:sz w:val="32"/>
          <w:szCs w:val="32"/>
        </w:rPr>
      </w:pPr>
    </w:p>
    <w:p>
      <w:pPr>
        <w:rPr>
          <w:rFonts w:eastAsia="黑体"/>
          <w:color w:val="auto"/>
          <w:sz w:val="32"/>
          <w:szCs w:val="32"/>
        </w:rPr>
      </w:pPr>
    </w:p>
    <w:p>
      <w:pPr>
        <w:rPr>
          <w:rFonts w:eastAsia="黑体"/>
          <w:color w:val="auto"/>
          <w:sz w:val="32"/>
          <w:szCs w:val="32"/>
        </w:rPr>
      </w:pPr>
    </w:p>
    <w:p>
      <w:bookmarkStart w:id="0" w:name="_GoBack"/>
      <w:bookmarkEnd w:id="0"/>
    </w:p>
    <w:sectPr>
      <w:headerReference r:id="rId3" w:type="default"/>
      <w:footerReference r:id="rId4" w:type="default"/>
      <w:footerReference r:id="rId5" w:type="even"/>
      <w:pgSz w:w="16838" w:h="11906" w:orient="landscape"/>
      <w:pgMar w:top="1469" w:right="1440" w:bottom="1797" w:left="1440" w:header="851" w:footer="992" w:gutter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17</w:t>
    </w:r>
    <w:r>
      <w:fldChar w:fldCharType="end"/>
    </w:r>
  </w:p>
  <w:p>
    <w:pPr>
      <w:pStyle w:val="2"/>
      <w:ind w:right="360" w:firstLine="360"/>
      <w:jc w:val="center"/>
    </w:pP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D018BB"/>
    <w:rsid w:val="686A275E"/>
    <w:rsid w:val="7FD0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link w:val="6"/>
    <w:semiHidden/>
    <w:uiPriority w:val="0"/>
    <w:rPr>
      <w:szCs w:val="20"/>
    </w:rPr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3">
    <w:name w:val="Plain Text"/>
    <w:basedOn w:val="1"/>
    <w:unhideWhenUsed/>
    <w:uiPriority w:val="0"/>
    <w:rPr>
      <w:rFonts w:ascii="宋体" w:hAnsi="Courier New"/>
      <w:kern w:val="0"/>
      <w:sz w:val="20"/>
      <w:szCs w:val="32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customStyle="1" w:styleId="6">
    <w:name w:val="_Style 4"/>
    <w:basedOn w:val="1"/>
    <w:link w:val="5"/>
    <w:qFormat/>
    <w:uiPriority w:val="0"/>
    <w:rPr>
      <w:szCs w:val="20"/>
    </w:rPr>
  </w:style>
  <w:style w:type="character" w:styleId="7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2019-11-29T09:52:00Z</dcterms:created>
  <dc:creator>lenovo</dc:creator>
  <cp:lastModifiedBy>lenovo</cp:lastModifiedBy>
  <dcterms:modified xsi:type="dcterms:W3CDTF">2019-11-29T10:26:27Z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