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28"/>
          <w:szCs w:val="28"/>
        </w:rPr>
        <w:t>附件1</w:t>
      </w:r>
    </w:p>
    <w:p>
      <w:pPr>
        <w:rPr>
          <w:rFonts w:hint="eastAsia" w:ascii="新宋体" w:hAnsi="新宋体" w:eastAsia="新宋体"/>
          <w:b/>
          <w:sz w:val="32"/>
          <w:szCs w:val="32"/>
        </w:rPr>
      </w:pPr>
    </w:p>
    <w:p>
      <w:pPr>
        <w:jc w:val="center"/>
        <w:rPr>
          <w:rFonts w:hint="eastAsia" w:ascii="新宋体" w:hAnsi="新宋体" w:eastAsia="新宋体"/>
          <w:b/>
          <w:sz w:val="44"/>
          <w:szCs w:val="44"/>
        </w:rPr>
      </w:pPr>
      <w:r>
        <w:rPr>
          <w:rFonts w:hint="eastAsia" w:ascii="新宋体" w:hAnsi="新宋体" w:eastAsia="新宋体"/>
          <w:b/>
          <w:sz w:val="44"/>
          <w:szCs w:val="44"/>
        </w:rPr>
        <w:t>2020年度卫生专业技术资格考试</w:t>
      </w:r>
    </w:p>
    <w:p>
      <w:pPr>
        <w:jc w:val="center"/>
        <w:rPr>
          <w:rFonts w:hint="eastAsia" w:ascii="新宋体" w:hAnsi="新宋体" w:eastAsia="新宋体"/>
          <w:b/>
          <w:sz w:val="44"/>
          <w:szCs w:val="44"/>
        </w:rPr>
      </w:pPr>
      <w:r>
        <w:rPr>
          <w:rFonts w:hint="eastAsia" w:ascii="新宋体" w:hAnsi="新宋体" w:eastAsia="新宋体"/>
          <w:b/>
          <w:sz w:val="44"/>
          <w:szCs w:val="44"/>
        </w:rPr>
        <w:t>现场资格审查时间安排表</w:t>
      </w:r>
    </w:p>
    <w:p>
      <w:pPr>
        <w:widowControl/>
        <w:shd w:val="clear" w:color="auto" w:fill="FFFFFF"/>
        <w:wordWrap w:val="0"/>
        <w:spacing w:line="360" w:lineRule="atLeast"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</w:p>
    <w:p>
      <w:pPr>
        <w:widowControl/>
        <w:shd w:val="clear" w:color="auto" w:fill="FFFFFF"/>
        <w:wordWrap w:val="0"/>
        <w:spacing w:line="360" w:lineRule="atLeast"/>
        <w:ind w:firstLine="640" w:firstLineChars="200"/>
        <w:jc w:val="left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经与上饶市人力资源和社会保障局商议，确定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自2020年1月15日起，在上饶市行政服务中心（市卫健委行政服务科）对各县（市、区）卫健委、市直各有关单位现场</w:t>
      </w:r>
      <w:r>
        <w:rPr>
          <w:rFonts w:ascii="仿宋_GB2312" w:eastAsia="仿宋_GB2312"/>
          <w:sz w:val="32"/>
          <w:szCs w:val="32"/>
        </w:rPr>
        <w:t>进行报考人员资格审查和网上报名的信息确认工作。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具体时间安排如下：</w:t>
      </w:r>
    </w:p>
    <w:p>
      <w:pPr>
        <w:widowControl/>
        <w:shd w:val="clear" w:color="auto" w:fill="FFFFFF"/>
        <w:wordWrap w:val="0"/>
        <w:spacing w:line="360" w:lineRule="atLeast"/>
        <w:ind w:firstLine="640" w:firstLineChars="200"/>
        <w:jc w:val="left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1月15-16日：市直市管单位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信州区</w:t>
      </w:r>
    </w:p>
    <w:p>
      <w:pPr>
        <w:widowControl/>
        <w:shd w:val="clear" w:color="auto" w:fill="FFFFFF"/>
        <w:wordWrap w:val="0"/>
        <w:spacing w:line="360" w:lineRule="atLeast"/>
        <w:ind w:firstLine="640" w:firstLineChars="200"/>
        <w:jc w:val="left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1月17日：上午广信区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婺源县；下午万年县</w:t>
      </w:r>
    </w:p>
    <w:p>
      <w:pPr>
        <w:widowControl/>
        <w:shd w:val="clear" w:color="auto" w:fill="FFFFFF"/>
        <w:wordWrap w:val="0"/>
        <w:spacing w:line="360" w:lineRule="atLeast"/>
        <w:ind w:firstLine="640" w:firstLineChars="200"/>
        <w:jc w:val="left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1月19日：上午铅山县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弋阳县；下午玉山县</w:t>
      </w:r>
    </w:p>
    <w:p>
      <w:pPr>
        <w:widowControl/>
        <w:shd w:val="clear" w:color="auto" w:fill="FFFFFF"/>
        <w:wordWrap w:val="0"/>
        <w:spacing w:line="360" w:lineRule="atLeast"/>
        <w:ind w:firstLine="640" w:firstLineChars="200"/>
        <w:jc w:val="left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1月20日：上午德兴市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横峰县；下午余干县</w:t>
      </w:r>
    </w:p>
    <w:p>
      <w:pPr>
        <w:widowControl/>
        <w:shd w:val="clear" w:color="auto" w:fill="FFFFFF"/>
        <w:wordWrap w:val="0"/>
        <w:spacing w:line="360" w:lineRule="atLeast"/>
        <w:ind w:firstLine="640" w:firstLineChars="200"/>
        <w:jc w:val="left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1月21日：上午广丰区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；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下午鄱阳县</w:t>
      </w:r>
    </w:p>
    <w:p>
      <w:pPr>
        <w:widowControl/>
        <w:shd w:val="clear" w:color="auto" w:fill="FFFFFF"/>
        <w:wordWrap w:val="0"/>
        <w:spacing w:line="360" w:lineRule="atLeast"/>
        <w:ind w:firstLine="640" w:firstLineChars="200"/>
        <w:jc w:val="left"/>
        <w:rPr>
          <w:rFonts w:hint="eastAsia" w:ascii="仿宋_GB2312" w:hAnsi="宋体" w:eastAsia="仿宋_GB2312" w:cs="宋体"/>
          <w:kern w:val="0"/>
          <w:sz w:val="32"/>
          <w:szCs w:val="32"/>
        </w:rPr>
      </w:pPr>
    </w:p>
    <w:p>
      <w:pPr>
        <w:widowControl/>
        <w:shd w:val="clear" w:color="auto" w:fill="FFFFFF"/>
        <w:wordWrap w:val="0"/>
        <w:spacing w:line="360" w:lineRule="atLeast"/>
        <w:ind w:firstLine="600" w:firstLineChars="200"/>
        <w:jc w:val="left"/>
        <w:rPr>
          <w:rFonts w:hint="eastAsia" w:ascii="仿宋_GB2312" w:eastAsia="仿宋_GB2312"/>
          <w:sz w:val="30"/>
          <w:szCs w:val="30"/>
        </w:rPr>
      </w:pPr>
    </w:p>
    <w:p>
      <w:pPr>
        <w:ind w:right="600" w:firstLine="1500" w:firstLineChars="500"/>
        <w:jc w:val="center"/>
        <w:rPr>
          <w:rFonts w:hint="eastAsia" w:ascii="仿宋_GB2312" w:eastAsia="仿宋_GB2312"/>
          <w:sz w:val="30"/>
          <w:szCs w:val="30"/>
        </w:rPr>
      </w:pPr>
    </w:p>
    <w:p>
      <w:pPr>
        <w:ind w:right="600" w:firstLine="1500" w:firstLineChars="500"/>
        <w:jc w:val="center"/>
        <w:rPr>
          <w:rFonts w:hint="eastAsia" w:ascii="仿宋_GB2312" w:eastAsia="仿宋_GB2312"/>
          <w:sz w:val="30"/>
          <w:szCs w:val="30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9F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2019-12-26T07:19:12Z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