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vertAnchor="text" w:tblpXSpec="left"/>
        <w:tblW w:w="10035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1236"/>
        <w:gridCol w:w="1559"/>
        <w:gridCol w:w="709"/>
        <w:gridCol w:w="3545"/>
        <w:gridCol w:w="2271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123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招聘科室</w:t>
            </w:r>
          </w:p>
        </w:tc>
        <w:tc>
          <w:tcPr>
            <w:tcW w:w="155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招聘岗位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拟招人数</w:t>
            </w:r>
          </w:p>
        </w:tc>
        <w:tc>
          <w:tcPr>
            <w:tcW w:w="35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招聘条件</w:t>
            </w:r>
          </w:p>
        </w:tc>
        <w:tc>
          <w:tcPr>
            <w:tcW w:w="22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骨科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正高级职称</w:t>
            </w:r>
            <w:r>
              <w:rPr>
                <w:rFonts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三甲医院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年以上工作经验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具有良好的学科带头能力、创新意识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全日制研究生以上历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儿科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1:初级职称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2:中级及以上职称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眼耳鼻喉科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1:初级职称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2:中级及以上职称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6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超声科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影像医师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初级及以上职称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6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影像科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影像诊断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初级及以上职称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 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8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急诊医学科（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120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(内科方向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;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外科方向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1:初级职称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2:中级及以上职称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外科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（泌尿）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1:初级职称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2:中级及以上职称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男性，已完成规培者优先，硕博优先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外科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（肝胆）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1.全日制本科及以上学历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初级职称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男性，硕博优先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胆囊疾病研究所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其他专业技术人员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1.相关专业技术证书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基础研究（含流行病学）全日制硕士或博士学历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2.相关专业技术证书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肝胆外科科研型全日制硕士或博士学历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药剂科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药学相关专业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1.全日制本科及以上学历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初级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(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师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)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男性优先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71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11</w:t>
            </w:r>
          </w:p>
        </w:tc>
        <w:tc>
          <w:tcPr>
            <w:tcW w:w="123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康复理疗科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康复技术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初级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(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师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)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男性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1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535353"/>
                <w:spacing w:val="0"/>
                <w:sz w:val="22"/>
                <w:szCs w:val="22"/>
              </w:rPr>
            </w:pPr>
          </w:p>
        </w:tc>
        <w:tc>
          <w:tcPr>
            <w:tcW w:w="123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535353"/>
                <w:spacing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临床医师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高级职称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三甲医院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年以上工作经验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具有良好的学科带头能力、创新意识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全日制研究生及以上历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12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麻醉科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麻醉医师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1.全日制本科及以上学历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初级职称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已完成规培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+40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办公室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行政文秘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新闻学、中文、历史等相关专业，全日制本科及以上学历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相关专业中级及以上职称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年以上公文写作经验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足球或蓝球特长生优先考虑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14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办公室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人力资源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人力资源管理专业，全日制本科及以上学历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相关专业中级及以上职称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年以上人力资源管理经验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足球或蓝球特长生优先考虑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15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病案室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病案信息管理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病案信息管理相关专业，全日制本科及以上学历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相关专业中级及以上职称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年以上病案信息管理经验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男性，需有足球或蓝球特长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16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财务科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会计师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会计、经济学等相关专业，全日制本科及以上学历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年以上医院财务管理经验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会计专业中级及以上职称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男性，需有足球或蓝球特长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7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17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护理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护理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1.全日制大专应届毕业生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有护士执业证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2.初级及以上职称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全日制大专及以上学历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年以上工作经验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+35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周岁及以下</w:t>
            </w:r>
          </w:p>
        </w:tc>
        <w:tc>
          <w:tcPr>
            <w:tcW w:w="22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有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ICU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工作经验优先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0"/>
        <w:jc w:val="both"/>
        <w:rPr>
          <w:rFonts w:hint="default" w:ascii="Calibri" w:hAnsi="Calibri" w:cs="Calibri"/>
          <w:i w:val="0"/>
          <w:caps w:val="0"/>
          <w:color w:val="53535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0"/>
        <w:jc w:val="both"/>
        <w:rPr>
          <w:rFonts w:hint="default" w:ascii="Calibri" w:hAnsi="Calibri" w:cs="Calibri"/>
          <w:i w:val="0"/>
          <w:caps w:val="0"/>
          <w:color w:val="535353"/>
          <w:spacing w:val="0"/>
          <w:sz w:val="21"/>
          <w:szCs w:val="21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                                    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E79CD"/>
    <w:rsid w:val="4A4E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2020-01-02T02:56:00Z</dcterms:created>
  <dc:creator>Administrator</dc:creator>
  <cp:lastModifiedBy>Administrator</cp:lastModifiedBy>
  <dcterms:modified xsi:type="dcterms:W3CDTF">2020-01-02T02:58:15Z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