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89" w:type="pct"/>
        <w:tblLook w:val="04A0"/>
      </w:tblPr>
      <w:tblGrid>
        <w:gridCol w:w="817"/>
        <w:gridCol w:w="1275"/>
        <w:gridCol w:w="851"/>
        <w:gridCol w:w="851"/>
        <w:gridCol w:w="851"/>
        <w:gridCol w:w="992"/>
        <w:gridCol w:w="3260"/>
        <w:gridCol w:w="4962"/>
      </w:tblGrid>
      <w:tr w:rsidR="006A74B1" w:rsidRPr="004A635E" w:rsidTr="005C3353">
        <w:trPr>
          <w:trHeight w:val="73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noProof/>
                <w:color w:val="000000"/>
                <w:kern w:val="0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margin-left:-5.25pt;margin-top:.15pt;width:692.25pt;height:0;z-index:251660288" o:connectortype="straight"/>
              </w:pic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职位类别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招聘岗位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招聘人数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工作年限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学历要求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职称要求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职位描述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任职要求</w:t>
            </w:r>
          </w:p>
        </w:tc>
      </w:tr>
      <w:tr w:rsidR="006A74B1" w:rsidRPr="004A635E" w:rsidTr="005C3353">
        <w:trPr>
          <w:trHeight w:val="1260"/>
        </w:trPr>
        <w:tc>
          <w:tcPr>
            <w:tcW w:w="2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临床医师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麻醉科学科带头人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博士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副主任医师及以上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熟悉国内外麻醉专业的先进理论和技术；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具备处理突发情况的抢救能力；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3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负责本部门临床医疗、教学及科研工作。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1、年龄45岁以下，特别优秀者年龄可适当放宽；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2、10年以上三级医院工作经验者，具有主任医师职称或有国自然基金课题者优先。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3、身体健康，具有良好的沟通、团队合作和敬业精神；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4、有市级课题或SCI文章影响因子&gt;3分者；</w:t>
            </w:r>
          </w:p>
        </w:tc>
      </w:tr>
      <w:tr w:rsidR="006A74B1" w:rsidRPr="004A635E" w:rsidTr="005C3353">
        <w:trPr>
          <w:trHeight w:val="1035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产前诊断中心学科带头人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博士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副主任医师及以上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熟悉本专业的先进理论和技术；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负责围产医学产前诊断技术、优生优育、细胞遗传学及分子遗传学诊断的临床医疗、教学及科研工作。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1、年龄45岁以下，特别优秀者年龄可适当放宽；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2、身体健康，具有良好的沟通、团队合作和敬业精神；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4、有市级课题或SCI文章影响因子&gt;3分者；</w:t>
            </w:r>
          </w:p>
        </w:tc>
      </w:tr>
      <w:tr w:rsidR="006A74B1" w:rsidRPr="004A635E" w:rsidTr="005C3353">
        <w:trPr>
          <w:trHeight w:val="1275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儿童保健部主任 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硕士及以上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副主任医师及以上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熟悉区域儿童保健管理指标、相关数据监管工作及履行督导职能；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具有一定的科研基础并负责本部门行政工作。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年龄45岁以下，特别优秀者年龄可适当放宽；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2、身体健康，具有良好的沟通、团队合作和敬业精神；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3、有市级课题或SCI文章影响因子&gt;3分者；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4、10年以上三级医院工作经验者，具有主任医师职称，博士研究生学历或有国自然基金课题者优先。</w:t>
            </w:r>
          </w:p>
        </w:tc>
      </w:tr>
      <w:tr w:rsidR="006A74B1" w:rsidRPr="004A635E" w:rsidTr="005C3353">
        <w:trPr>
          <w:trHeight w:val="129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乳腺科学科带头人  </w:t>
            </w:r>
          </w:p>
        </w:tc>
        <w:tc>
          <w:tcPr>
            <w:tcW w:w="3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博士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副主任医师及以上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熟悉本专业国内外现状及发展趋势;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 xml:space="preserve">2、 负责本部门临床医疗、教学及科研等工作。 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1、年龄45岁以下，特别优秀者年龄可适当放宽；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2、身体健康，具有良好的沟通、团队合作和敬业精神；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3、有市级课题或SCI文章影响因子&gt;3分者；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4、10年以上三级医院工作经验者，具有主任医师职称或有国自然基金课题者优先。</w:t>
            </w:r>
          </w:p>
        </w:tc>
      </w:tr>
      <w:tr w:rsidR="006A74B1" w:rsidRPr="004A635E" w:rsidTr="005C3353">
        <w:trPr>
          <w:trHeight w:val="138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病理科学科带头人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博士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副主任医师及以上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熟悉本专业国内外现状及发展趋势;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 xml:space="preserve">2、负责本部门临床医疗、教学及科研等工作。 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1、年龄45岁以下，特别优秀者年龄可适当放宽；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2、身体健康，具有良好的沟通、团队合作和敬业精神；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3、有市级课题或SCI文章影响因子&gt;3分者；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4、10年以上三级医院工作经验者，具有主任医师职称或有国自然基金课题者优先。</w:t>
            </w:r>
          </w:p>
        </w:tc>
      </w:tr>
      <w:tr w:rsidR="006A74B1" w:rsidRPr="004A635E" w:rsidTr="005C3353">
        <w:trPr>
          <w:trHeight w:val="702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妇产科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硕士及以上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熟悉掌握妇产科专业的基本知识与基本理论，掌握妇产科常见疾病诊治及宣教工作，掌握妇产科相关手术有关理论及操作。 严格掌握产科手术的适应证和禁忌证。掌握手术并发症的识别及处理。熟悉妇产科相关学科的基础理论知识。熟悉与产科专业相关的各项临床检查、影像诊断 、病理等学科的基础知识。能主动学习产科专业国内外现状及发展趋势，不断汲取新理论、新知识、新技术，了解相关学科近年来的进展。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1、年龄35岁以下、身体健康、具有良好的沟通、团队合作和敬业精神；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2、2009年之后毕业的应届生必须具备住院医师规范化培训证书；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3、2020年出基地规陪生或产前诊断专业者优先。</w:t>
            </w:r>
          </w:p>
        </w:tc>
      </w:tr>
      <w:tr w:rsidR="006A74B1" w:rsidRPr="004A635E" w:rsidTr="005C3353">
        <w:trPr>
          <w:trHeight w:val="72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妇产科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博士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产科科研人员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1、年龄40岁以下、身体健康、具有良好的沟通、团队合作和敬业精神；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2、医学博士专业；</w:t>
            </w:r>
          </w:p>
        </w:tc>
      </w:tr>
      <w:tr w:rsidR="006A74B1" w:rsidRPr="004A635E" w:rsidTr="005C3353">
        <w:trPr>
          <w:trHeight w:val="108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新生儿医生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硕士及以上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熟练新生儿健康评估、营养指导、常见疾病的临床表现、诊疗常规及疾病诊治；能熟练掌握新生儿窒息复苏技术；掌握儿科常见疾病的临床表现、诊疗常规，给予及时正确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的诊治。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1、2020年出基地规培生；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2、年龄30岁以下、身体健康、具有良好的沟通、团队合作和敬业精神；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3、科研型博士学历或有国自然基金课题者面议。</w:t>
            </w:r>
          </w:p>
        </w:tc>
      </w:tr>
      <w:tr w:rsidR="006A74B1" w:rsidRPr="004A635E" w:rsidTr="005C3353">
        <w:trPr>
          <w:trHeight w:val="1005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麻醉科医生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硕士及以上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熟练掌握麻醉专业的基本知识与基本理论，掌握麻醉适应症和禁忌症。严格遵守操作规程，掌握手术麻醉相关技术，具备处理突发情况的抢救能力。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1、2020年出基地规培生；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2、年龄30岁以下、身体健康、具有良好的沟通、团队合作和敬业精神；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3、科研型博士学历或有国自然基金课题者面议。</w:t>
            </w:r>
          </w:p>
        </w:tc>
      </w:tr>
      <w:tr w:rsidR="006A74B1" w:rsidRPr="004A635E" w:rsidTr="005C3353">
        <w:trPr>
          <w:trHeight w:val="78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儿童保健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博士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科研人员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1、年龄40岁以下、身体健康、具有良好的沟通、团队合作和敬业精神；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2、医学博士专业；</w:t>
            </w:r>
          </w:p>
        </w:tc>
      </w:tr>
      <w:tr w:rsidR="006A74B1" w:rsidRPr="004A635E" w:rsidTr="005C3353">
        <w:trPr>
          <w:trHeight w:val="84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超声诊断医生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本科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熟悉本专业技术规范和本专业质控要求；掌握产科、妇科、计划生育科、乳腺科的超声诊断技术；熟练操作彩色多普勒超声诊断仪。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1、年龄40岁以下、身体健康、具有良好的沟通、团队合作和敬业精神；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2、2020年出基地规培生优先录用。</w:t>
            </w:r>
          </w:p>
        </w:tc>
      </w:tr>
      <w:tr w:rsidR="006A74B1" w:rsidRPr="004A635E" w:rsidTr="005C3353">
        <w:trPr>
          <w:trHeight w:val="84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超声诊断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博士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科研人员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1、年龄40岁以下、身体健康、具有良好的沟通、团队合作和敬业精神；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2、医学博士专业；</w:t>
            </w:r>
          </w:p>
        </w:tc>
      </w:tr>
      <w:tr w:rsidR="006A74B1" w:rsidRPr="004A635E" w:rsidTr="005C3353">
        <w:trPr>
          <w:trHeight w:val="1005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病理科医生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硕士及以上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熟悉本专业技术规范和本专业质控要求；掌握产科、妇科、计划生育科、乳腺科病理组织诊断技术。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1、年龄40岁以下、身体健康、具有良好的沟通、团队合作和敬业精神；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2、2020年出基地规培生或同级同类医院3年工作经验者优先录用。</w:t>
            </w:r>
          </w:p>
        </w:tc>
      </w:tr>
      <w:tr w:rsidR="006A74B1" w:rsidRPr="004A635E" w:rsidTr="005C3353">
        <w:trPr>
          <w:trHeight w:val="102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临床细胞分子遗传学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硕士及以上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熟悉产前诊断（筛查）实验室各类检测项目，并对实验结果提高一定的咨询能力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1、年龄40岁以下、身体健康、具有良好的沟通、团队合作和敬业精神；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2、具有母婴保健产前诊断及遗传咨询相关资质或同级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同类医院3年以上工作经验者优先录用。</w:t>
            </w:r>
          </w:p>
        </w:tc>
      </w:tr>
      <w:tr w:rsidR="006A74B1" w:rsidRPr="004A635E" w:rsidTr="005C3353">
        <w:trPr>
          <w:trHeight w:val="825"/>
        </w:trPr>
        <w:tc>
          <w:tcPr>
            <w:tcW w:w="29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医学技术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临床医学检验技术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硕士及以上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熟悉本专业技术规范和本专业质控要求；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1、年龄40岁以下、身体健康、具有良好的沟通、团队合作和敬业精神；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2、具有分子诊断技术相关资质者优先录用。</w:t>
            </w:r>
          </w:p>
        </w:tc>
      </w:tr>
      <w:tr w:rsidR="006A74B1" w:rsidRPr="004A635E" w:rsidTr="005C3353">
        <w:trPr>
          <w:trHeight w:val="1245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检验科学科带头人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博士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副主任医师及以上</w:t>
            </w:r>
          </w:p>
        </w:tc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熟悉本专业技术规范和质控要求；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熟悉本专业国内外现状及发展趋势；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br/>
              <w:t>3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4A635E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负责本部门医、教、研等工作。</w:t>
            </w:r>
          </w:p>
        </w:tc>
        <w:tc>
          <w:tcPr>
            <w:tcW w:w="1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 年龄45岁以下，特别优秀者年龄可适当放宽；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2、身体健康，具有良好的沟通、团队合作和敬业精神；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3、有市级课题或SCI文章影响因子&gt;3分者；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4、10年以上三级医院工作经验者，具有主任技师职称或有国自然基金课题者优先。</w:t>
            </w:r>
          </w:p>
        </w:tc>
      </w:tr>
      <w:tr w:rsidR="006A74B1" w:rsidRPr="004A635E" w:rsidTr="005C3353">
        <w:trPr>
          <w:trHeight w:val="825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药学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临床药师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硕士及以上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熟悉本专业的基本知识与基本理论；参与指导临床有效安全用药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1、年龄40岁以下、身体健康、具备良好的沟通及协作能力。</w:t>
            </w: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br/>
              <w:t>2、经过临床药师规范化培训者或有博士研究生学历者优先录用。</w:t>
            </w:r>
          </w:p>
        </w:tc>
      </w:tr>
      <w:tr w:rsidR="006A74B1" w:rsidRPr="004A635E" w:rsidTr="005C3353">
        <w:trPr>
          <w:trHeight w:val="570"/>
        </w:trPr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行政及其他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文员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大专及以上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1、年龄35岁以下、身体健康、具有爱心、良好的沟通能力及协助能力；有相关工作经验者优先。</w:t>
            </w:r>
          </w:p>
        </w:tc>
      </w:tr>
      <w:tr w:rsidR="006A74B1" w:rsidRPr="004A635E" w:rsidTr="005C3353">
        <w:trPr>
          <w:trHeight w:val="570"/>
        </w:trPr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财务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本科及以上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应届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熟悉本专业业务。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1、年龄30岁以下、身体健康、具有良好的沟通、团队合作和敬业精神。</w:t>
            </w:r>
          </w:p>
        </w:tc>
      </w:tr>
      <w:tr w:rsidR="006A74B1" w:rsidRPr="004A635E" w:rsidTr="005C3353">
        <w:trPr>
          <w:trHeight w:val="1245"/>
        </w:trPr>
        <w:tc>
          <w:tcPr>
            <w:tcW w:w="2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护理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护理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硕士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初级及以上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熟悉本专业国内外现状及发展趋势，不断汲取新理论、新知识、新技术，了解相关学科近年来的进展。掌握妇产科、乳腺科、计划生育科等临床学科中与本科密切相关的基础理论知识。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1、年龄30岁以下、身体健康、具有良好的沟通、团队合作和敬业精神；</w:t>
            </w:r>
          </w:p>
        </w:tc>
      </w:tr>
      <w:tr w:rsidR="006A74B1" w:rsidRPr="004A635E" w:rsidTr="005C3353">
        <w:trPr>
          <w:trHeight w:val="132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护理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本科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应届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熟悉本专业现状及发展趋势，不断汲取新理论、新知识、新技术，了解相关学科近年来的进展。掌握妇产科、乳腺科、计划生育科等临床学科中与本科密切相关的基础理论知识。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1、身体健康、具有良好的沟通、团队合作和敬业精神；</w:t>
            </w:r>
          </w:p>
        </w:tc>
      </w:tr>
      <w:tr w:rsidR="006A74B1" w:rsidRPr="004A635E" w:rsidTr="005C3353">
        <w:trPr>
          <w:trHeight w:val="132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护理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大专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应届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熟悉本专业现状及发展趋势，不断汲取新理论、新知识、新技术，了解相关学科近年来的进展。掌握妇产科、乳腺科、计划生育科等临床学科中与本科密切相关的基础理论知识。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4B1" w:rsidRPr="004A635E" w:rsidRDefault="006A74B1" w:rsidP="005C33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4A635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1、身体健康、具有良好的沟通、团队合作和敬业精神；</w:t>
            </w:r>
          </w:p>
        </w:tc>
      </w:tr>
    </w:tbl>
    <w:p w:rsidR="00464514" w:rsidRPr="006A74B1" w:rsidRDefault="00464514"/>
    <w:sectPr w:rsidR="00464514" w:rsidRPr="006A74B1" w:rsidSect="006A74B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514" w:rsidRDefault="00464514" w:rsidP="006A74B1">
      <w:r>
        <w:separator/>
      </w:r>
    </w:p>
  </w:endnote>
  <w:endnote w:type="continuationSeparator" w:id="1">
    <w:p w:rsidR="00464514" w:rsidRDefault="00464514" w:rsidP="006A74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514" w:rsidRDefault="00464514" w:rsidP="006A74B1">
      <w:r>
        <w:separator/>
      </w:r>
    </w:p>
  </w:footnote>
  <w:footnote w:type="continuationSeparator" w:id="1">
    <w:p w:rsidR="00464514" w:rsidRDefault="00464514" w:rsidP="006A74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A74B1"/>
    <w:rsid w:val="00464514"/>
    <w:rsid w:val="006A7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1" type="connector" idref="#_x0000_s2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4B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A74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A74B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A74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A74B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474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2020-02-13T01:57:00Z</dcterms:created>
  <dcterms:modified xsi:type="dcterms:W3CDTF">2020-02-13T01:57:00Z</dcterms:modified>
</cp:coreProperties>
</file>