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2020年合同制聘用人员招聘计划</w:t>
      </w:r>
    </w:p>
    <w:p>
      <w:pPr>
        <w:spacing w:line="48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（年龄均为35岁以下，岗位有特殊要求的除外；报考临床医师岗位的必须有执业医师资格证和规培证）</w:t>
      </w:r>
    </w:p>
    <w:tbl>
      <w:tblPr>
        <w:tblStyle w:val="5"/>
        <w:tblW w:w="140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1262"/>
        <w:gridCol w:w="2895"/>
        <w:gridCol w:w="946"/>
        <w:gridCol w:w="4949"/>
        <w:gridCol w:w="1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019" w:hRule="atLeast"/>
        </w:trPr>
        <w:tc>
          <w:tcPr>
            <w:tcW w:w="2518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sz w:val="24"/>
                <w:szCs w:val="24"/>
              </w:rPr>
              <w:t>科室</w:t>
            </w: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、</w:t>
            </w:r>
            <w:r>
              <w:rPr>
                <w:rFonts w:ascii="宋体" w:hAnsi="宋体" w:eastAsia="宋体"/>
                <w:b/>
                <w:sz w:val="24"/>
                <w:szCs w:val="24"/>
              </w:rPr>
              <w:t>研究所名称</w:t>
            </w:r>
          </w:p>
        </w:tc>
        <w:tc>
          <w:tcPr>
            <w:tcW w:w="1262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学历</w:t>
            </w:r>
            <w:r>
              <w:rPr>
                <w:rFonts w:ascii="宋体" w:hAnsi="宋体" w:eastAsia="宋体"/>
                <w:b/>
                <w:sz w:val="24"/>
                <w:szCs w:val="24"/>
              </w:rPr>
              <w:t>层次</w:t>
            </w: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sz w:val="24"/>
                <w:szCs w:val="24"/>
              </w:rPr>
              <w:t>招聘专业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sz w:val="24"/>
                <w:szCs w:val="24"/>
              </w:rPr>
              <w:t>招聘</w:t>
            </w:r>
          </w:p>
          <w:p>
            <w:pPr>
              <w:spacing w:line="276" w:lineRule="auto"/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sz w:val="24"/>
                <w:szCs w:val="24"/>
              </w:rPr>
              <w:t>人数</w:t>
            </w:r>
          </w:p>
        </w:tc>
        <w:tc>
          <w:tcPr>
            <w:tcW w:w="4949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sz w:val="24"/>
                <w:szCs w:val="24"/>
              </w:rPr>
              <w:t>招聘条件</w:t>
            </w:r>
          </w:p>
        </w:tc>
        <w:tc>
          <w:tcPr>
            <w:tcW w:w="1500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627" w:hRule="atLeast"/>
        </w:trPr>
        <w:tc>
          <w:tcPr>
            <w:tcW w:w="2518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中药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研究</w:t>
            </w:r>
            <w:r>
              <w:rPr>
                <w:rFonts w:asciiTheme="minorEastAsia" w:hAnsiTheme="minorEastAsia"/>
                <w:sz w:val="24"/>
                <w:szCs w:val="24"/>
              </w:rPr>
              <w:t>所</w:t>
            </w:r>
          </w:p>
        </w:tc>
        <w:tc>
          <w:tcPr>
            <w:tcW w:w="1262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中药药剂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中药药理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细胞生物学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分子生物学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、生物信息学、</w:t>
            </w:r>
            <w:r>
              <w:rPr>
                <w:rFonts w:asciiTheme="minorEastAsia" w:hAnsiTheme="minorEastAsia"/>
                <w:sz w:val="24"/>
                <w:szCs w:val="24"/>
              </w:rPr>
              <w:t>中药化学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天然药物化学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生药学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药物代谢动力学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、中药药理学、</w:t>
            </w:r>
            <w:r>
              <w:rPr>
                <w:rFonts w:asciiTheme="minorEastAsia" w:hAnsiTheme="minorEastAsia"/>
                <w:sz w:val="24"/>
                <w:szCs w:val="24"/>
              </w:rPr>
              <w:t>中药分析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药物分析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中药制剂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中药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鉴定或生药学、</w:t>
            </w:r>
            <w:r>
              <w:rPr>
                <w:rFonts w:asciiTheme="minorEastAsia" w:hAnsiTheme="minorEastAsia"/>
                <w:sz w:val="24"/>
                <w:szCs w:val="24"/>
              </w:rPr>
              <w:t>中药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炮制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7</w:t>
            </w:r>
          </w:p>
        </w:tc>
        <w:tc>
          <w:tcPr>
            <w:tcW w:w="4949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</w:t>
            </w:r>
          </w:p>
        </w:tc>
        <w:tc>
          <w:tcPr>
            <w:tcW w:w="1500" w:type="dxa"/>
            <w:vAlign w:val="center"/>
          </w:tcPr>
          <w:p>
            <w:pPr>
              <w:spacing w:line="276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9" w:hRule="atLeast"/>
        </w:trPr>
        <w:tc>
          <w:tcPr>
            <w:tcW w:w="2518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文献信息研究所</w:t>
            </w:r>
          </w:p>
        </w:tc>
        <w:tc>
          <w:tcPr>
            <w:tcW w:w="1262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中医、中西医结合、科研方法专业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4949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第一学历为全日制本科；全日制硕士学历；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要求以第一作者发表2篇核心期刊论文，或至少以第二作者发表SCI文章1篇</w:t>
            </w:r>
          </w:p>
        </w:tc>
        <w:tc>
          <w:tcPr>
            <w:tcW w:w="1500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2518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感染控制办公室</w:t>
            </w:r>
          </w:p>
        </w:tc>
        <w:tc>
          <w:tcPr>
            <w:tcW w:w="1262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预防医学专业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vAlign w:val="center"/>
          </w:tcPr>
          <w:p>
            <w:pPr>
              <w:spacing w:line="276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有感控工作经验者优先</w:t>
            </w:r>
          </w:p>
        </w:tc>
        <w:tc>
          <w:tcPr>
            <w:tcW w:w="1500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2518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陕西医学陕西中医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编辑部</w:t>
            </w:r>
          </w:p>
        </w:tc>
        <w:tc>
          <w:tcPr>
            <w:tcW w:w="1262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西医临床医学及相关专业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具有良好的文字组织能力和沟通能力，热爱编辑出版工作，有执业资格者优先</w:t>
            </w:r>
          </w:p>
        </w:tc>
        <w:tc>
          <w:tcPr>
            <w:tcW w:w="1500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2518" w:type="dxa"/>
            <w:vMerge w:val="continue"/>
            <w:vAlign w:val="center"/>
          </w:tcPr>
          <w:p>
            <w:pPr>
              <w:spacing w:line="276" w:lineRule="auto"/>
              <w:jc w:val="center"/>
            </w:pPr>
          </w:p>
        </w:tc>
        <w:tc>
          <w:tcPr>
            <w:tcW w:w="1262" w:type="dxa"/>
            <w:vMerge w:val="continue"/>
            <w:vAlign w:val="center"/>
          </w:tcPr>
          <w:p>
            <w:pPr>
              <w:spacing w:line="276" w:lineRule="auto"/>
              <w:jc w:val="center"/>
            </w:pP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中医临床医学及相关专业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00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518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62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医学英语及相关专业（大学英语六级及以上）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00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2518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药剂科</w:t>
            </w:r>
          </w:p>
        </w:tc>
        <w:tc>
          <w:tcPr>
            <w:tcW w:w="1262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药学</w:t>
            </w:r>
          </w:p>
        </w:tc>
        <w:tc>
          <w:tcPr>
            <w:tcW w:w="946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</w:t>
            </w:r>
            <w:r>
              <w:rPr>
                <w:rFonts w:asciiTheme="minorEastAsia" w:hAnsiTheme="minorEastAsia"/>
                <w:sz w:val="24"/>
                <w:szCs w:val="24"/>
              </w:rPr>
              <w:t>限医学类院校毕业</w:t>
            </w:r>
          </w:p>
        </w:tc>
        <w:tc>
          <w:tcPr>
            <w:tcW w:w="1500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心病科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西医、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（心血管方向）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脾胃病一科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西医、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（消化病方向）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  <w:highlight w:val="red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肾病一科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  <w:highlight w:val="red"/>
              </w:rPr>
            </w:pPr>
            <w: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西医、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  <w:highlight w:val="red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（肾病方向）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  <w:highlight w:val="red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  <w:highlight w:val="red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肾病二科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西医、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（肾病方向）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肝病科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西医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（肝病方向）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肿瘤科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西医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（肿瘤方向）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脑病一科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西医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（脑病方向）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脑病二科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西医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（脑病方向）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内分泌一科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西医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（内分泌方向）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外科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临床医学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（普外）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骨伤一科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中医骨伤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中西医结合骨伤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骨伤二科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中医骨伤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中西医结合骨伤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4949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介入科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西医或中西医结合，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外科或内科各专业均可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具备执业资格、已规培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肛肠科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中西医结合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肛肠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妇科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西医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中医学妇科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第一学历为全日制本科；本科、硕士专业相近；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1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针灸三科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针灸学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第一学历为全日制本科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具有执业医师证（获得规培证者优先考虑）；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熟练掌握针灸科常见病的诊断和治疗；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熟练掌握计算机、互联网等信息技术应用，有较强的开展科研工作的能力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针灸四科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针灸学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第一学历为全日制本科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耳鼻咽喉科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临床医学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（耳鼻咽喉方向）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第一学历为全日制本科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麻醉科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麻醉学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第一学历为全日制本科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限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985/211院校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老年病科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第一学历为全日制本科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感染性疾病科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西医、中医内科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第一学历为全日制本科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；本科、硕士专业相近；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硕士专业与应聘专业一致；具备执业资格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</w:trPr>
        <w:tc>
          <w:tcPr>
            <w:tcW w:w="2518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明园门诊部</w:t>
            </w:r>
          </w:p>
        </w:tc>
        <w:tc>
          <w:tcPr>
            <w:tcW w:w="1262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95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全科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中医内科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/>
                <w:sz w:val="24"/>
                <w:szCs w:val="24"/>
              </w:rPr>
              <w:t>中西医结合内科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</w:t>
            </w:r>
            <w:bookmarkStart w:id="0" w:name="_GoBack"/>
            <w:bookmarkEnd w:id="0"/>
            <w:r>
              <w:rPr>
                <w:rFonts w:asciiTheme="minorEastAsia" w:hAnsiTheme="minorEastAsia"/>
                <w:sz w:val="24"/>
                <w:szCs w:val="24"/>
              </w:rPr>
              <w:t>公共卫生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第一学历为全日制本科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；本科、硕士专业相近；</w:t>
            </w:r>
          </w:p>
          <w:p>
            <w:pPr>
              <w:spacing w:line="276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硕士专业与应聘专业一致；</w:t>
            </w:r>
          </w:p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执业医师资格证、规培证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6" w:hRule="atLeast"/>
        </w:trPr>
        <w:tc>
          <w:tcPr>
            <w:tcW w:w="2518" w:type="dxa"/>
            <w:vMerge w:val="restart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护理部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本科</w:t>
            </w:r>
          </w:p>
        </w:tc>
        <w:tc>
          <w:tcPr>
            <w:tcW w:w="2895" w:type="dxa"/>
            <w:vMerge w:val="restart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护理学</w:t>
            </w: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护士104</w:t>
            </w:r>
          </w:p>
        </w:tc>
        <w:tc>
          <w:tcPr>
            <w:tcW w:w="4949" w:type="dxa"/>
            <w:shd w:val="clear" w:color="auto" w:fill="auto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1、全日制本科学历，护理专业，有护士执业证；</w:t>
            </w:r>
          </w:p>
          <w:p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2、年龄28周岁以下，有三级甲等医院护理工作经验；</w:t>
            </w:r>
          </w:p>
          <w:p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3、取得主管护师及以上职称或省级以上专科护士者，年龄可放宽至32周岁。</w:t>
            </w:r>
          </w:p>
        </w:tc>
        <w:tc>
          <w:tcPr>
            <w:tcW w:w="1500" w:type="dxa"/>
            <w:vMerge w:val="restart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9" w:hRule="atLeast"/>
        </w:trPr>
        <w:tc>
          <w:tcPr>
            <w:tcW w:w="2518" w:type="dxa"/>
            <w:vMerge w:val="continue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62" w:type="dxa"/>
            <w:vMerge w:val="continue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95" w:type="dxa"/>
            <w:vMerge w:val="continue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护理员12</w:t>
            </w:r>
          </w:p>
        </w:tc>
        <w:tc>
          <w:tcPr>
            <w:tcW w:w="4949" w:type="dxa"/>
            <w:shd w:val="clear" w:color="auto" w:fill="auto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1、2020年应届毕业生，全日制统招本科学历，护理专业；</w:t>
            </w:r>
          </w:p>
          <w:p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2、年龄24周岁以下，有三级甲等医院实习经历；</w:t>
            </w:r>
          </w:p>
          <w:p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3、中医药院校毕业者优先录用。</w:t>
            </w:r>
          </w:p>
        </w:tc>
        <w:tc>
          <w:tcPr>
            <w:tcW w:w="1500" w:type="dxa"/>
            <w:vMerge w:val="continue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518" w:type="dxa"/>
            <w:vMerge w:val="restart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总计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硕士</w:t>
            </w:r>
          </w:p>
        </w:tc>
        <w:tc>
          <w:tcPr>
            <w:tcW w:w="2895" w:type="dxa"/>
            <w:vMerge w:val="restart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39</w:t>
            </w:r>
          </w:p>
        </w:tc>
        <w:tc>
          <w:tcPr>
            <w:tcW w:w="4949" w:type="dxa"/>
            <w:vMerge w:val="restart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00" w:type="dxa"/>
            <w:vMerge w:val="restart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518" w:type="dxa"/>
            <w:vMerge w:val="continue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本科</w:t>
            </w:r>
          </w:p>
        </w:tc>
        <w:tc>
          <w:tcPr>
            <w:tcW w:w="2895" w:type="dxa"/>
            <w:vMerge w:val="continue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116</w:t>
            </w:r>
          </w:p>
        </w:tc>
        <w:tc>
          <w:tcPr>
            <w:tcW w:w="4949" w:type="dxa"/>
            <w:vMerge w:val="continue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00" w:type="dxa"/>
            <w:vMerge w:val="continue"/>
            <w:shd w:val="clear" w:color="auto" w:fill="FFFFFF" w:themeFill="background1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7DAB"/>
    <w:rsid w:val="00124EAC"/>
    <w:rsid w:val="0015658E"/>
    <w:rsid w:val="001C3BD1"/>
    <w:rsid w:val="001D2F4A"/>
    <w:rsid w:val="002806D7"/>
    <w:rsid w:val="003059A2"/>
    <w:rsid w:val="003E48D0"/>
    <w:rsid w:val="004524CB"/>
    <w:rsid w:val="004F7DAB"/>
    <w:rsid w:val="00567269"/>
    <w:rsid w:val="00667B56"/>
    <w:rsid w:val="009E2893"/>
    <w:rsid w:val="00A705F7"/>
    <w:rsid w:val="00B033E1"/>
    <w:rsid w:val="00C15A00"/>
    <w:rsid w:val="00C820D5"/>
    <w:rsid w:val="00CC0767"/>
    <w:rsid w:val="00CF5A7F"/>
    <w:rsid w:val="00D53632"/>
    <w:rsid w:val="00E23978"/>
    <w:rsid w:val="00F37C2B"/>
    <w:rsid w:val="00F42186"/>
    <w:rsid w:val="023B5221"/>
    <w:rsid w:val="02A2222F"/>
    <w:rsid w:val="03070819"/>
    <w:rsid w:val="03B9589C"/>
    <w:rsid w:val="03CC3269"/>
    <w:rsid w:val="061456F7"/>
    <w:rsid w:val="06317E56"/>
    <w:rsid w:val="069D6637"/>
    <w:rsid w:val="06F757B5"/>
    <w:rsid w:val="079A3E9C"/>
    <w:rsid w:val="0C205F41"/>
    <w:rsid w:val="0EE55D49"/>
    <w:rsid w:val="10771240"/>
    <w:rsid w:val="11CE4383"/>
    <w:rsid w:val="12F966A2"/>
    <w:rsid w:val="13DC0491"/>
    <w:rsid w:val="14091D78"/>
    <w:rsid w:val="150D0E15"/>
    <w:rsid w:val="17420A3A"/>
    <w:rsid w:val="17E42801"/>
    <w:rsid w:val="19436839"/>
    <w:rsid w:val="19495434"/>
    <w:rsid w:val="1C1D46D1"/>
    <w:rsid w:val="1E1E5746"/>
    <w:rsid w:val="214212A8"/>
    <w:rsid w:val="22D5519C"/>
    <w:rsid w:val="25F71F9F"/>
    <w:rsid w:val="264647DB"/>
    <w:rsid w:val="268C1EA3"/>
    <w:rsid w:val="26FD0E74"/>
    <w:rsid w:val="27B95DBF"/>
    <w:rsid w:val="27D32379"/>
    <w:rsid w:val="28276C65"/>
    <w:rsid w:val="2BE66151"/>
    <w:rsid w:val="2D227E33"/>
    <w:rsid w:val="2E19457F"/>
    <w:rsid w:val="2E7330CA"/>
    <w:rsid w:val="2F4508E8"/>
    <w:rsid w:val="2FC04573"/>
    <w:rsid w:val="2FC978D9"/>
    <w:rsid w:val="2FD211B3"/>
    <w:rsid w:val="33514869"/>
    <w:rsid w:val="34E9710F"/>
    <w:rsid w:val="34F977C1"/>
    <w:rsid w:val="35EC7186"/>
    <w:rsid w:val="376E3410"/>
    <w:rsid w:val="3B99263F"/>
    <w:rsid w:val="3D6943E1"/>
    <w:rsid w:val="3F2B0B98"/>
    <w:rsid w:val="40A66B2A"/>
    <w:rsid w:val="432236A6"/>
    <w:rsid w:val="443B545D"/>
    <w:rsid w:val="44F10E05"/>
    <w:rsid w:val="44F42411"/>
    <w:rsid w:val="47FD7E61"/>
    <w:rsid w:val="48B52C87"/>
    <w:rsid w:val="48DB58FF"/>
    <w:rsid w:val="495743B0"/>
    <w:rsid w:val="4D7A50E6"/>
    <w:rsid w:val="4E011DEE"/>
    <w:rsid w:val="4E0F4363"/>
    <w:rsid w:val="4EEB197D"/>
    <w:rsid w:val="4F5838E8"/>
    <w:rsid w:val="4FD95683"/>
    <w:rsid w:val="50482F30"/>
    <w:rsid w:val="507C0EFB"/>
    <w:rsid w:val="51440D5A"/>
    <w:rsid w:val="52363AB1"/>
    <w:rsid w:val="53F2103D"/>
    <w:rsid w:val="54C54FDD"/>
    <w:rsid w:val="56832D20"/>
    <w:rsid w:val="579B47E1"/>
    <w:rsid w:val="57D80C29"/>
    <w:rsid w:val="5B2E7F93"/>
    <w:rsid w:val="5CBD71CC"/>
    <w:rsid w:val="5E5425CB"/>
    <w:rsid w:val="5E681699"/>
    <w:rsid w:val="5EED252B"/>
    <w:rsid w:val="5F4C6D45"/>
    <w:rsid w:val="5F8275A4"/>
    <w:rsid w:val="60970C8E"/>
    <w:rsid w:val="64F9395D"/>
    <w:rsid w:val="654B6021"/>
    <w:rsid w:val="681520BE"/>
    <w:rsid w:val="6A4A68FA"/>
    <w:rsid w:val="6D5B76FB"/>
    <w:rsid w:val="6E625678"/>
    <w:rsid w:val="703740C6"/>
    <w:rsid w:val="70AB4BAA"/>
    <w:rsid w:val="71610293"/>
    <w:rsid w:val="719A3B4C"/>
    <w:rsid w:val="71E90D05"/>
    <w:rsid w:val="747253C5"/>
    <w:rsid w:val="74F81DF0"/>
    <w:rsid w:val="75AA5963"/>
    <w:rsid w:val="799A698F"/>
    <w:rsid w:val="7A0759A7"/>
    <w:rsid w:val="7B0645C9"/>
    <w:rsid w:val="7BE57BE4"/>
    <w:rsid w:val="7C74299C"/>
    <w:rsid w:val="7D225E30"/>
    <w:rsid w:val="7E823711"/>
    <w:rsid w:val="7F2867F7"/>
    <w:rsid w:val="7FF7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366</Words>
  <Characters>2088</Characters>
  <Lines>17</Lines>
  <Paragraphs>4</Paragraphs>
  <TotalTime>9</TotalTime>
  <ScaleCrop>false</ScaleCrop>
  <LinksUpToDate>false</LinksUpToDate>
  <CharactersWithSpaces>2450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2020-02-26T08:32:00Z</dcterms:created>
  <dc:creator>lenvov</dc:creator>
  <cp:lastModifiedBy>Quentin S.™</cp:lastModifiedBy>
  <cp:lastPrinted>2020-02-26T06:38:00Z</cp:lastPrinted>
  <dcterms:modified xsi:type="dcterms:W3CDTF">2020-02-26T09:29:33Z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