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973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Layout w:type="autofit"/>
        <w:tblCellMar>
          <w:top w:w="0" w:type="dxa"/>
          <w:left w:w="0" w:type="dxa"/>
          <w:bottom w:w="0" w:type="dxa"/>
          <w:right w:w="0" w:type="dxa"/>
        </w:tblCellMar>
      </w:tblPr>
      <w:tblGrid>
        <w:gridCol w:w="561"/>
        <w:gridCol w:w="1611"/>
        <w:gridCol w:w="5890"/>
        <w:gridCol w:w="783"/>
        <w:gridCol w:w="89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0" w:type="dxa"/>
            <w:left w:w="0" w:type="dxa"/>
            <w:bottom w:w="0" w:type="dxa"/>
            <w:right w:w="0" w:type="dxa"/>
          </w:tblCellMar>
        </w:tblPrEx>
        <w:trPr>
          <w:trHeight w:val="495" w:hRule="atLeast"/>
        </w:trPr>
        <w:tc>
          <w:tcPr>
            <w:tcW w:w="58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序号</w:t>
            </w:r>
          </w:p>
        </w:tc>
        <w:tc>
          <w:tcPr>
            <w:tcW w:w="1725" w:type="dxa"/>
            <w:tcBorders>
              <w:top w:val="outset" w:color="auto" w:sz="6" w:space="0"/>
              <w:left w:val="outset" w:color="auto" w:sz="6" w:space="0"/>
              <w:bottom w:val="outset" w:color="auto" w:sz="6" w:space="0"/>
              <w:right w:val="outset" w:color="auto" w:sz="6" w:space="0"/>
            </w:tcBorders>
            <w:shd w:val="clear" w:color="auto" w:fill="FAFAFA"/>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caps w:val="0"/>
                <w:color w:val="000000"/>
                <w:spacing w:val="0"/>
                <w:sz w:val="18"/>
                <w:szCs w:val="18"/>
                <w:bdr w:val="none" w:color="auto" w:sz="0" w:space="0"/>
              </w:rPr>
              <w:t>依托流动站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caps w:val="0"/>
                <w:color w:val="000000"/>
                <w:spacing w:val="0"/>
                <w:sz w:val="18"/>
                <w:szCs w:val="18"/>
                <w:bdr w:val="none" w:color="auto" w:sz="0" w:space="0"/>
              </w:rPr>
              <w:t>名称</w:t>
            </w:r>
          </w:p>
        </w:tc>
        <w:tc>
          <w:tcPr>
            <w:tcW w:w="568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工作任务（简要说明）</w:t>
            </w:r>
          </w:p>
        </w:tc>
        <w:tc>
          <w:tcPr>
            <w:tcW w:w="82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需求人数</w:t>
            </w:r>
          </w:p>
        </w:tc>
        <w:tc>
          <w:tcPr>
            <w:tcW w:w="94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导师姓名</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0" w:type="dxa"/>
            <w:left w:w="0" w:type="dxa"/>
            <w:bottom w:w="0" w:type="dxa"/>
            <w:right w:w="0" w:type="dxa"/>
          </w:tblCellMar>
        </w:tblPrEx>
        <w:trPr>
          <w:trHeight w:val="271" w:hRule="atLeast"/>
        </w:trPr>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1</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公共卫生与预防医学</w:t>
            </w:r>
          </w:p>
        </w:tc>
        <w:tc>
          <w:tcPr>
            <w:tcW w:w="568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1 营养与代谢性疾病研究</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1</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秦立强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0" w:type="dxa"/>
            <w:left w:w="0" w:type="dxa"/>
            <w:bottom w:w="0" w:type="dxa"/>
            <w:right w:w="0" w:type="dxa"/>
          </w:tblCellMar>
        </w:tblPrEx>
        <w:trPr>
          <w:trHeight w:val="480" w:hRule="atLeast"/>
        </w:trPr>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2</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公共卫生与预防医学</w:t>
            </w:r>
          </w:p>
        </w:tc>
        <w:tc>
          <w:tcPr>
            <w:tcW w:w="5685" w:type="dxa"/>
            <w:tcBorders>
              <w:top w:val="outset" w:color="auto" w:sz="6" w:space="0"/>
              <w:left w:val="outset" w:color="auto" w:sz="6" w:space="0"/>
              <w:bottom w:val="outset" w:color="auto" w:sz="6" w:space="0"/>
              <w:right w:val="outset" w:color="auto" w:sz="6" w:space="0"/>
            </w:tcBorders>
            <w:shd w:val="clear" w:color="auto" w:fill="FAFAFA"/>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caps w:val="0"/>
                <w:color w:val="000000"/>
                <w:spacing w:val="0"/>
                <w:sz w:val="18"/>
                <w:szCs w:val="18"/>
                <w:bdr w:val="none" w:color="auto" w:sz="0" w:space="0"/>
              </w:rPr>
              <w:t>1.烟和氡致肺癌机制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caps w:val="0"/>
                <w:color w:val="000000"/>
                <w:spacing w:val="0"/>
                <w:sz w:val="18"/>
                <w:szCs w:val="18"/>
                <w:bdr w:val="none" w:color="auto" w:sz="0" w:space="0"/>
              </w:rPr>
              <w:t>2.纳米物质致肺损伤及肿瘤研究</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1</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李建祥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0" w:type="dxa"/>
            <w:left w:w="0" w:type="dxa"/>
            <w:bottom w:w="0" w:type="dxa"/>
            <w:right w:w="0" w:type="dxa"/>
          </w:tblCellMar>
        </w:tblPrEx>
        <w:trPr>
          <w:trHeight w:val="1080" w:hRule="atLeast"/>
        </w:trPr>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3</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公共卫生与预防医学</w:t>
            </w:r>
          </w:p>
        </w:tc>
        <w:tc>
          <w:tcPr>
            <w:tcW w:w="568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1.肿瘤数据库挖掘与转化</w:t>
            </w:r>
            <w:r>
              <w:rPr>
                <w:rFonts w:hint="eastAsia" w:ascii="微软雅黑" w:hAnsi="微软雅黑" w:eastAsia="微软雅黑" w:cs="微软雅黑"/>
                <w:i w:val="0"/>
                <w:caps w:val="0"/>
                <w:color w:val="000000"/>
                <w:spacing w:val="0"/>
                <w:kern w:val="0"/>
                <w:sz w:val="18"/>
                <w:szCs w:val="18"/>
                <w:bdr w:val="none" w:color="auto" w:sz="0" w:space="0"/>
                <w:lang w:val="en-US" w:eastAsia="zh-CN" w:bidi="ar"/>
              </w:rPr>
              <w:br w:type="textWrapping"/>
            </w: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2.影像数据处理与分析</w:t>
            </w:r>
            <w:r>
              <w:rPr>
                <w:rFonts w:hint="eastAsia" w:ascii="微软雅黑" w:hAnsi="微软雅黑" w:eastAsia="微软雅黑" w:cs="微软雅黑"/>
                <w:i w:val="0"/>
                <w:caps w:val="0"/>
                <w:color w:val="000000"/>
                <w:spacing w:val="0"/>
                <w:kern w:val="0"/>
                <w:sz w:val="18"/>
                <w:szCs w:val="18"/>
                <w:bdr w:val="none" w:color="auto" w:sz="0" w:space="0"/>
                <w:lang w:val="en-US" w:eastAsia="zh-CN" w:bidi="ar"/>
              </w:rPr>
              <w:br w:type="textWrapping"/>
            </w: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3.大数据与与机器学习方法研究</w:t>
            </w:r>
            <w:r>
              <w:rPr>
                <w:rFonts w:hint="eastAsia" w:ascii="微软雅黑" w:hAnsi="微软雅黑" w:eastAsia="微软雅黑" w:cs="微软雅黑"/>
                <w:i w:val="0"/>
                <w:caps w:val="0"/>
                <w:color w:val="000000"/>
                <w:spacing w:val="0"/>
                <w:kern w:val="0"/>
                <w:sz w:val="18"/>
                <w:szCs w:val="18"/>
                <w:bdr w:val="none" w:color="auto" w:sz="0" w:space="0"/>
                <w:lang w:val="en-US" w:eastAsia="zh-CN" w:bidi="ar"/>
              </w:rPr>
              <w:br w:type="textWrapping"/>
            </w: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4.预测模型构建方法研究</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3</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汤在祥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0" w:type="dxa"/>
            <w:left w:w="0" w:type="dxa"/>
            <w:bottom w:w="0" w:type="dxa"/>
            <w:right w:w="0" w:type="dxa"/>
          </w:tblCellMar>
        </w:tblPrEx>
        <w:trPr>
          <w:trHeight w:val="1080" w:hRule="atLeast"/>
        </w:trPr>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4</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公共卫生与预防医学</w:t>
            </w:r>
          </w:p>
        </w:tc>
        <w:tc>
          <w:tcPr>
            <w:tcW w:w="5685" w:type="dxa"/>
            <w:tcBorders>
              <w:top w:val="outset" w:color="auto" w:sz="6" w:space="0"/>
              <w:left w:val="outset" w:color="auto" w:sz="6" w:space="0"/>
              <w:bottom w:val="outset" w:color="auto" w:sz="6" w:space="0"/>
              <w:right w:val="outset" w:color="auto" w:sz="6" w:space="0"/>
            </w:tcBorders>
            <w:shd w:val="clear" w:color="auto" w:fill="FAFAFA"/>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caps w:val="0"/>
                <w:color w:val="000000"/>
                <w:spacing w:val="0"/>
                <w:sz w:val="18"/>
                <w:szCs w:val="18"/>
                <w:bdr w:val="none" w:color="auto" w:sz="0" w:space="0"/>
              </w:rPr>
              <w:t>1.运用系统生物学工具分析MIBC等癌症预后影响因素及预测模型建立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caps w:val="0"/>
                <w:color w:val="000000"/>
                <w:spacing w:val="0"/>
                <w:sz w:val="18"/>
                <w:szCs w:val="18"/>
                <w:bdr w:val="none" w:color="auto" w:sz="0" w:space="0"/>
              </w:rPr>
              <w:t>2.外泌体microRNAs表达谱筛查在不同时间轴节点及遗传背景下对非小细胞型肺癌等早期诊断及预后的作用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caps w:val="0"/>
                <w:color w:val="000000"/>
                <w:spacing w:val="0"/>
                <w:sz w:val="18"/>
                <w:szCs w:val="18"/>
                <w:bdr w:val="none" w:color="auto" w:sz="0" w:space="0"/>
              </w:rPr>
              <w:t>3.基于真实世界数据实现药械有效性及安全性证据评价</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3</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舒啸尘</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0" w:type="dxa"/>
            <w:left w:w="0" w:type="dxa"/>
            <w:bottom w:w="0" w:type="dxa"/>
            <w:right w:w="0" w:type="dxa"/>
          </w:tblCellMar>
        </w:tblPrEx>
        <w:trPr>
          <w:trHeight w:val="271" w:hRule="atLeast"/>
        </w:trPr>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5</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公共卫生预防医学</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1.基于高维数据的恶性肿瘤、心脑血管疾病贝叶斯预后预测模型建立和应用研究</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1</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沈月平</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0" w:type="dxa"/>
            <w:left w:w="0" w:type="dxa"/>
            <w:bottom w:w="0" w:type="dxa"/>
            <w:right w:w="0" w:type="dxa"/>
          </w:tblCellMar>
        </w:tblPrEx>
        <w:trPr>
          <w:trHeight w:val="810" w:hRule="atLeast"/>
        </w:trPr>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6</w:t>
            </w:r>
          </w:p>
        </w:tc>
        <w:tc>
          <w:tcPr>
            <w:tcW w:w="172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公共卫生与预防医学</w:t>
            </w:r>
          </w:p>
        </w:tc>
        <w:tc>
          <w:tcPr>
            <w:tcW w:w="5685" w:type="dxa"/>
            <w:tcBorders>
              <w:top w:val="outset" w:color="auto" w:sz="6" w:space="0"/>
              <w:left w:val="outset" w:color="auto" w:sz="6" w:space="0"/>
              <w:bottom w:val="outset" w:color="auto" w:sz="6" w:space="0"/>
              <w:right w:val="outset" w:color="auto" w:sz="6" w:space="0"/>
            </w:tcBorders>
            <w:shd w:val="clear" w:color="auto" w:fill="FAFAFA"/>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caps w:val="0"/>
                <w:color w:val="000000"/>
                <w:spacing w:val="0"/>
                <w:sz w:val="18"/>
                <w:szCs w:val="18"/>
                <w:bdr w:val="none" w:color="auto" w:sz="0" w:space="0"/>
              </w:rPr>
              <w:t>1.血吸虫和钉螺基于STR基因分型技术的优化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caps w:val="0"/>
                <w:color w:val="000000"/>
                <w:spacing w:val="0"/>
                <w:sz w:val="18"/>
                <w:szCs w:val="18"/>
                <w:bdr w:val="none" w:color="auto" w:sz="0" w:space="0"/>
              </w:rPr>
              <w:t>2.基于血吸虫等位基因频率的传播动力学模型构建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caps w:val="0"/>
                <w:color w:val="000000"/>
                <w:spacing w:val="0"/>
                <w:sz w:val="18"/>
                <w:szCs w:val="18"/>
                <w:bdr w:val="none" w:color="auto" w:sz="0" w:space="0"/>
              </w:rPr>
              <w:t>3.单性血吸虫作为模式动物的研究</w:t>
            </w:r>
          </w:p>
        </w:tc>
        <w:tc>
          <w:tcPr>
            <w:tcW w:w="82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1</w:t>
            </w:r>
          </w:p>
        </w:tc>
        <w:tc>
          <w:tcPr>
            <w:tcW w:w="94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吕大兵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0" w:type="dxa"/>
            <w:left w:w="0" w:type="dxa"/>
            <w:bottom w:w="0" w:type="dxa"/>
            <w:right w:w="0" w:type="dxa"/>
          </w:tblCellMar>
        </w:tblPrEx>
        <w:trPr>
          <w:trHeight w:val="540" w:hRule="atLeast"/>
        </w:trPr>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7</w:t>
            </w:r>
          </w:p>
        </w:tc>
        <w:tc>
          <w:tcPr>
            <w:tcW w:w="172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公共卫生与预防医学</w:t>
            </w:r>
          </w:p>
        </w:tc>
        <w:tc>
          <w:tcPr>
            <w:tcW w:w="568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1.胚胎干细胞心肌分化机制及影响因素研究</w:t>
            </w:r>
          </w:p>
        </w:tc>
        <w:tc>
          <w:tcPr>
            <w:tcW w:w="82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1</w:t>
            </w:r>
          </w:p>
        </w:tc>
        <w:tc>
          <w:tcPr>
            <w:tcW w:w="94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陈涛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0" w:type="dxa"/>
            <w:left w:w="0" w:type="dxa"/>
            <w:bottom w:w="0" w:type="dxa"/>
            <w:right w:w="0" w:type="dxa"/>
          </w:tblCellMar>
        </w:tblPrEx>
        <w:trPr>
          <w:trHeight w:val="540" w:hRule="atLeast"/>
        </w:trPr>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8</w:t>
            </w:r>
          </w:p>
        </w:tc>
        <w:tc>
          <w:tcPr>
            <w:tcW w:w="1725" w:type="dxa"/>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公共卫生与预防医学</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1.心血管流行病学研究</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  1</w:t>
            </w:r>
          </w:p>
        </w:tc>
        <w:tc>
          <w:tcPr>
            <w:tcW w:w="0" w:type="auto"/>
            <w:tcBorders>
              <w:top w:val="outset" w:color="auto" w:sz="6" w:space="0"/>
              <w:left w:val="outset" w:color="auto" w:sz="6" w:space="0"/>
              <w:bottom w:val="outset" w:color="auto" w:sz="6" w:space="0"/>
              <w:right w:val="outset" w:color="auto" w:sz="6" w:space="0"/>
            </w:tcBorders>
            <w:shd w:val="clear" w:color="auto" w:fill="FAFAFA"/>
            <w:vAlign w:val="center"/>
          </w:tcPr>
          <w:p>
            <w:pPr>
              <w:keepNext w:val="0"/>
              <w:keepLines w:val="0"/>
              <w:widowControl/>
              <w:suppressLineNumbers w:val="0"/>
              <w:spacing w:before="0" w:beforeAutospacing="0" w:after="0" w:afterAutospacing="0"/>
              <w:ind w:left="0" w:right="0" w:firstLine="0"/>
              <w:jc w:val="left"/>
              <w:rPr>
                <w:rFonts w:hint="eastAsia" w:ascii="微软雅黑" w:hAnsi="微软雅黑" w:eastAsia="微软雅黑" w:cs="微软雅黑"/>
                <w:i w:val="0"/>
                <w:caps w:val="0"/>
                <w:color w:val="000000"/>
                <w:spacing w:val="0"/>
                <w:sz w:val="18"/>
                <w:szCs w:val="18"/>
              </w:rPr>
            </w:pPr>
            <w:r>
              <w:rPr>
                <w:rFonts w:hint="eastAsia" w:ascii="微软雅黑" w:hAnsi="微软雅黑" w:eastAsia="微软雅黑" w:cs="微软雅黑"/>
                <w:i w:val="0"/>
                <w:caps w:val="0"/>
                <w:color w:val="000000"/>
                <w:spacing w:val="0"/>
                <w:kern w:val="0"/>
                <w:sz w:val="18"/>
                <w:szCs w:val="18"/>
                <w:bdr w:val="none" w:color="auto" w:sz="0" w:space="0"/>
                <w:lang w:val="en-US" w:eastAsia="zh-CN" w:bidi="ar"/>
              </w:rPr>
              <w:t>张永红</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ind w:left="0" w:righ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bdr w:val="none" w:color="auto" w:sz="0" w:space="0"/>
          <w:shd w:val="clear" w:fill="FAFAFA"/>
        </w:rPr>
        <w:t>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6941F8"/>
    <w:rsid w:val="016941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2020-03-23T08:33:00Z</dcterms:created>
  <dc:creator>Administrator</dc:creator>
  <cp:lastModifiedBy>Administrator</cp:lastModifiedBy>
  <dcterms:modified xsi:type="dcterms:W3CDTF">2020-03-23T08:33:51Z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