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661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8"/>
        <w:gridCol w:w="468"/>
        <w:gridCol w:w="444"/>
        <w:gridCol w:w="468"/>
        <w:gridCol w:w="444"/>
        <w:gridCol w:w="576"/>
        <w:gridCol w:w="480"/>
        <w:gridCol w:w="2148"/>
        <w:gridCol w:w="123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序号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招聘单位</w:t>
            </w:r>
          </w:p>
        </w:tc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岗位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人数</w:t>
            </w:r>
          </w:p>
        </w:tc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年龄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要求</w:t>
            </w:r>
          </w:p>
        </w:tc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学历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要求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学位要求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专业要求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Style w:val="5"/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其它要求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16"/>
                <w:szCs w:val="16"/>
                <w:bdr w:val="none" w:color="auto" w:sz="0" w:space="0"/>
              </w:rPr>
              <w:t>1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16"/>
                <w:szCs w:val="16"/>
                <w:bdr w:val="none" w:color="auto" w:sz="0" w:space="0"/>
              </w:rPr>
              <w:t>山西医科大学第二医院</w:t>
            </w:r>
          </w:p>
        </w:tc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16"/>
                <w:szCs w:val="16"/>
                <w:bdr w:val="none" w:color="auto" w:sz="0" w:space="0"/>
              </w:rPr>
              <w:t>博士岗位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16"/>
                <w:szCs w:val="16"/>
                <w:bdr w:val="none" w:color="auto" w:sz="0" w:space="0"/>
              </w:rPr>
              <w:t>10</w:t>
            </w:r>
          </w:p>
        </w:tc>
        <w:tc>
          <w:tcPr>
            <w:tcW w:w="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16"/>
                <w:szCs w:val="16"/>
                <w:bdr w:val="none" w:color="auto" w:sz="0" w:space="0"/>
              </w:rPr>
              <w:t>40周岁及以下</w:t>
            </w:r>
          </w:p>
        </w:tc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16"/>
                <w:szCs w:val="16"/>
                <w:bdr w:val="none" w:color="auto" w:sz="0" w:space="0"/>
              </w:rPr>
              <w:t>全日制博士研究生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16"/>
                <w:szCs w:val="16"/>
                <w:bdr w:val="none" w:color="auto" w:sz="0" w:space="0"/>
              </w:rPr>
              <w:t>博士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16"/>
                <w:szCs w:val="16"/>
                <w:bdr w:val="none" w:color="auto" w:sz="0" w:space="0"/>
              </w:rPr>
              <w:t>内科学、外科学、麻醉学、影像医学与核医学、口腔医学、耳鼻咽喉科学、神经病学、儿科学、妇产科学、肿瘤学、老年医学、皮肤病与性病学、重症医学、急诊医学、精神病与精神卫生学、眼科学、康复医学与理疗学、全科医学、病理学与病理生理学、临床病理学、临床检验诊断学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firstLine="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16"/>
                <w:szCs w:val="16"/>
                <w:bdr w:val="none" w:color="auto" w:sz="0" w:space="0"/>
              </w:rPr>
              <w:t>医师类岗位要求有相应专业的医师资格证（国外留学毕业生除外）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y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1C1719"/>
    <w:rsid w:val="251C1719"/>
    <w:rsid w:val="3B46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2020-04-03T01:10:00Z</dcterms:created>
  <dc:creator>ぺ灬cc果冻ル</dc:creator>
  <cp:lastModifiedBy>ぺ灬cc果冻ル</cp:lastModifiedBy>
  <dcterms:modified xsi:type="dcterms:W3CDTF">2020-04-03T01:13:48Z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