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pPr>
      <w:r>
        <w:rPr>
          <w:rStyle w:val="5"/>
          <w:rFonts w:hint="eastAsia" w:ascii="宋体" w:hAnsi="宋体" w:eastAsia="宋体" w:cs="宋体"/>
          <w:b/>
          <w:sz w:val="30"/>
          <w:szCs w:val="30"/>
          <w:bdr w:val="none" w:color="auto" w:sz="0" w:space="0"/>
        </w:rPr>
        <w:t>招聘岗位及要求</w:t>
      </w:r>
    </w:p>
    <w:tbl>
      <w:tblPr>
        <w:tblW w:w="102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810"/>
        <w:gridCol w:w="1110"/>
        <w:gridCol w:w="705"/>
        <w:gridCol w:w="540"/>
        <w:gridCol w:w="630"/>
        <w:gridCol w:w="645"/>
        <w:gridCol w:w="1110"/>
        <w:gridCol w:w="1215"/>
        <w:gridCol w:w="2235"/>
        <w:gridCol w:w="12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05" w:hRule="atLeast"/>
          <w:jc w:val="center"/>
        </w:trPr>
        <w:tc>
          <w:tcPr>
            <w:tcW w:w="81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招聘单位</w:t>
            </w:r>
          </w:p>
        </w:tc>
        <w:tc>
          <w:tcPr>
            <w:tcW w:w="111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岗位</w:t>
            </w:r>
          </w:p>
        </w:tc>
        <w:tc>
          <w:tcPr>
            <w:tcW w:w="70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招聘人数</w:t>
            </w:r>
          </w:p>
        </w:tc>
        <w:tc>
          <w:tcPr>
            <w:tcW w:w="54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民族</w:t>
            </w:r>
          </w:p>
        </w:tc>
        <w:tc>
          <w:tcPr>
            <w:tcW w:w="63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户籍</w:t>
            </w:r>
          </w:p>
        </w:tc>
        <w:tc>
          <w:tcPr>
            <w:tcW w:w="64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性别</w:t>
            </w:r>
          </w:p>
        </w:tc>
        <w:tc>
          <w:tcPr>
            <w:tcW w:w="111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专业要求</w:t>
            </w:r>
          </w:p>
        </w:tc>
        <w:tc>
          <w:tcPr>
            <w:tcW w:w="121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学历要求</w:t>
            </w:r>
          </w:p>
        </w:tc>
        <w:tc>
          <w:tcPr>
            <w:tcW w:w="223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通用要求</w:t>
            </w:r>
          </w:p>
        </w:tc>
        <w:tc>
          <w:tcPr>
            <w:tcW w:w="121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45" w:hRule="atLeast"/>
          <w:jc w:val="center"/>
        </w:trPr>
        <w:tc>
          <w:tcPr>
            <w:tcW w:w="810" w:type="dxa"/>
            <w:vMerge w:val="restart"/>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澄江市中医医院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 </w:t>
            </w:r>
          </w:p>
        </w:tc>
        <w:tc>
          <w:tcPr>
            <w:tcW w:w="111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医学影像医师</w:t>
            </w:r>
          </w:p>
        </w:tc>
        <w:tc>
          <w:tcPr>
            <w:tcW w:w="70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1人</w:t>
            </w:r>
          </w:p>
        </w:tc>
        <w:tc>
          <w:tcPr>
            <w:tcW w:w="54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不限</w:t>
            </w:r>
          </w:p>
        </w:tc>
        <w:tc>
          <w:tcPr>
            <w:tcW w:w="63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不限</w:t>
            </w:r>
          </w:p>
        </w:tc>
        <w:tc>
          <w:tcPr>
            <w:tcW w:w="64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 </w:t>
            </w:r>
          </w:p>
        </w:tc>
        <w:tc>
          <w:tcPr>
            <w:tcW w:w="1110" w:type="dxa"/>
            <w:vMerge w:val="restart"/>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医学影像学、放射医学</w:t>
            </w:r>
          </w:p>
        </w:tc>
        <w:tc>
          <w:tcPr>
            <w:tcW w:w="1215" w:type="dxa"/>
            <w:vMerge w:val="restart"/>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普通招生计划内的医药类大学本科及以上学历</w:t>
            </w:r>
          </w:p>
        </w:tc>
        <w:tc>
          <w:tcPr>
            <w:tcW w:w="2235" w:type="dxa"/>
            <w:vMerge w:val="restart"/>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1.2020年普通招生计划内的医药类大学本科及以上应届毕业生。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2.2018年及以后取得住院医师规范化培训合格证的普通高校本科及以上学历者优先录取（年龄在35周岁以下，即1985年4月7日以后出生）。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3.取得2020年硕士研究生及以上学历者优先录取。</w:t>
            </w:r>
          </w:p>
        </w:tc>
        <w:tc>
          <w:tcPr>
            <w:tcW w:w="1215" w:type="dxa"/>
            <w:vMerge w:val="restart"/>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所学专业必须可以参加执业医师资格考试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45" w:hRule="atLeast"/>
          <w:jc w:val="center"/>
        </w:trPr>
        <w:tc>
          <w:tcPr>
            <w:tcW w:w="810"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111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医学影像医师</w:t>
            </w:r>
          </w:p>
        </w:tc>
        <w:tc>
          <w:tcPr>
            <w:tcW w:w="70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1人</w:t>
            </w:r>
          </w:p>
        </w:tc>
        <w:tc>
          <w:tcPr>
            <w:tcW w:w="54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不限</w:t>
            </w:r>
          </w:p>
        </w:tc>
        <w:tc>
          <w:tcPr>
            <w:tcW w:w="63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不限</w:t>
            </w:r>
          </w:p>
        </w:tc>
        <w:tc>
          <w:tcPr>
            <w:tcW w:w="64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女</w:t>
            </w:r>
          </w:p>
        </w:tc>
        <w:tc>
          <w:tcPr>
            <w:tcW w:w="1110"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1215"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2235"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1215"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40" w:hRule="atLeast"/>
          <w:jc w:val="center"/>
        </w:trPr>
        <w:tc>
          <w:tcPr>
            <w:tcW w:w="810"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111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中医临床医师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 </w:t>
            </w:r>
          </w:p>
        </w:tc>
        <w:tc>
          <w:tcPr>
            <w:tcW w:w="70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1人</w:t>
            </w:r>
          </w:p>
        </w:tc>
        <w:tc>
          <w:tcPr>
            <w:tcW w:w="54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不限</w:t>
            </w:r>
          </w:p>
        </w:tc>
        <w:tc>
          <w:tcPr>
            <w:tcW w:w="63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不限</w:t>
            </w:r>
          </w:p>
        </w:tc>
        <w:tc>
          <w:tcPr>
            <w:tcW w:w="64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 </w:t>
            </w:r>
          </w:p>
        </w:tc>
        <w:tc>
          <w:tcPr>
            <w:tcW w:w="1110" w:type="dxa"/>
            <w:vMerge w:val="restart"/>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中西医临床医学、中西医结合临床、中西医结合临床医学</w:t>
            </w:r>
          </w:p>
        </w:tc>
        <w:tc>
          <w:tcPr>
            <w:tcW w:w="1215" w:type="dxa"/>
            <w:vMerge w:val="restart"/>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普通招生计划内的医药类大学本科及以上学历</w:t>
            </w:r>
          </w:p>
        </w:tc>
        <w:tc>
          <w:tcPr>
            <w:tcW w:w="2235"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1215" w:type="dxa"/>
            <w:vMerge w:val="restart"/>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keepNext w:val="0"/>
              <w:keepLines w:val="0"/>
              <w:widowControl/>
              <w:suppressLineNumbers w:val="0"/>
              <w:spacing w:before="0" w:beforeAutospacing="0" w:after="0" w:afterAutospacing="0"/>
              <w:ind w:left="0" w:right="0"/>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40" w:hRule="atLeast"/>
          <w:jc w:val="center"/>
        </w:trPr>
        <w:tc>
          <w:tcPr>
            <w:tcW w:w="810"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111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中医临床医师</w:t>
            </w:r>
          </w:p>
        </w:tc>
        <w:tc>
          <w:tcPr>
            <w:tcW w:w="70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1人</w:t>
            </w:r>
          </w:p>
        </w:tc>
        <w:tc>
          <w:tcPr>
            <w:tcW w:w="54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不限</w:t>
            </w:r>
          </w:p>
        </w:tc>
        <w:tc>
          <w:tcPr>
            <w:tcW w:w="63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不限</w:t>
            </w:r>
          </w:p>
        </w:tc>
        <w:tc>
          <w:tcPr>
            <w:tcW w:w="64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女</w:t>
            </w:r>
          </w:p>
        </w:tc>
        <w:tc>
          <w:tcPr>
            <w:tcW w:w="1110"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1215"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2235"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c>
          <w:tcPr>
            <w:tcW w:w="1215" w:type="dxa"/>
            <w:vMerge w:val="continue"/>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jc w:val="cente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0" w:hRule="atLeast"/>
          <w:jc w:val="center"/>
        </w:trPr>
        <w:tc>
          <w:tcPr>
            <w:tcW w:w="81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合计</w:t>
            </w:r>
          </w:p>
        </w:tc>
        <w:tc>
          <w:tcPr>
            <w:tcW w:w="111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keepNext w:val="0"/>
              <w:keepLines w:val="0"/>
              <w:widowControl/>
              <w:suppressLineNumbers w:val="0"/>
              <w:spacing w:before="0" w:beforeAutospacing="0" w:after="0" w:afterAutospacing="0"/>
              <w:ind w:left="0" w:right="0"/>
              <w:jc w:val="center"/>
            </w:pPr>
          </w:p>
        </w:tc>
        <w:tc>
          <w:tcPr>
            <w:tcW w:w="70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jc w:val="center"/>
            </w:pPr>
            <w:r>
              <w:rPr>
                <w:rFonts w:hint="eastAsia" w:ascii="宋体" w:hAnsi="宋体" w:eastAsia="宋体" w:cs="宋体"/>
                <w:sz w:val="24"/>
                <w:szCs w:val="24"/>
                <w:bdr w:val="none" w:color="auto" w:sz="0" w:space="0"/>
              </w:rPr>
              <w:t>4人</w:t>
            </w:r>
          </w:p>
        </w:tc>
        <w:tc>
          <w:tcPr>
            <w:tcW w:w="54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keepNext w:val="0"/>
              <w:keepLines w:val="0"/>
              <w:widowControl/>
              <w:suppressLineNumbers w:val="0"/>
              <w:spacing w:before="0" w:beforeAutospacing="0" w:after="0" w:afterAutospacing="0"/>
              <w:ind w:left="0" w:right="0"/>
              <w:jc w:val="center"/>
            </w:pPr>
          </w:p>
        </w:tc>
        <w:tc>
          <w:tcPr>
            <w:tcW w:w="630"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keepNext w:val="0"/>
              <w:keepLines w:val="0"/>
              <w:widowControl/>
              <w:suppressLineNumbers w:val="0"/>
              <w:spacing w:before="0" w:beforeAutospacing="0" w:after="0" w:afterAutospacing="0"/>
              <w:ind w:left="0" w:right="0"/>
              <w:jc w:val="center"/>
            </w:pPr>
          </w:p>
        </w:tc>
        <w:tc>
          <w:tcPr>
            <w:tcW w:w="64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keepNext w:val="0"/>
              <w:keepLines w:val="0"/>
              <w:widowControl/>
              <w:suppressLineNumbers w:val="0"/>
              <w:spacing w:before="0" w:beforeAutospacing="0" w:after="0" w:afterAutospacing="0"/>
              <w:ind w:left="0" w:right="0"/>
              <w:jc w:val="center"/>
            </w:pPr>
          </w:p>
        </w:tc>
        <w:tc>
          <w:tcPr>
            <w:tcW w:w="0" w:type="auto"/>
            <w:shd w:val="clear"/>
            <w:vAlign w:val="center"/>
          </w:tcPr>
          <w:p>
            <w:pPr>
              <w:rPr>
                <w:rFonts w:hint="eastAsia" w:ascii="宋体"/>
                <w:sz w:val="24"/>
                <w:szCs w:val="24"/>
              </w:rPr>
            </w:pPr>
          </w:p>
        </w:tc>
        <w:tc>
          <w:tcPr>
            <w:tcW w:w="0" w:type="auto"/>
            <w:shd w:val="clear"/>
            <w:vAlign w:val="center"/>
          </w:tcPr>
          <w:p>
            <w:pPr>
              <w:rPr>
                <w:rFonts w:hint="eastAsia" w:ascii="宋体"/>
                <w:sz w:val="24"/>
                <w:szCs w:val="24"/>
              </w:rPr>
            </w:pPr>
          </w:p>
        </w:tc>
        <w:tc>
          <w:tcPr>
            <w:tcW w:w="0" w:type="auto"/>
            <w:shd w:val="clear"/>
            <w:vAlign w:val="center"/>
          </w:tcPr>
          <w:p>
            <w:pPr>
              <w:rPr>
                <w:rFonts w:hint="eastAsia" w:ascii="宋体"/>
                <w:sz w:val="24"/>
                <w:szCs w:val="24"/>
              </w:rPr>
            </w:pPr>
          </w:p>
        </w:tc>
        <w:tc>
          <w:tcPr>
            <w:tcW w:w="0" w:type="auto"/>
            <w:shd w:val="clear"/>
            <w:vAlign w:val="center"/>
          </w:tcPr>
          <w:p>
            <w:pPr>
              <w:rPr>
                <w:rFonts w:hint="eastAsia" w:ascii="宋体"/>
                <w:sz w:val="24"/>
                <w:szCs w:val="24"/>
              </w:rPr>
            </w:pP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23E0E"/>
    <w:rsid w:val="64823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2020-04-03T07:59:00Z</dcterms:created>
  <dc:creator>秋叶夏花</dc:creator>
  <cp:lastModifiedBy>秋叶夏花</cp:lastModifiedBy>
  <dcterms:modified xsi:type="dcterms:W3CDTF">2020-04-03T08:00:09Z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