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</w:p>
    <w:tbl>
      <w:tblPr>
        <w:tblW w:w="10260" w:type="dxa"/>
        <w:tblCellSpacing w:w="0" w:type="dxa"/>
        <w:tblInd w:w="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3"/>
        <w:gridCol w:w="1751"/>
        <w:gridCol w:w="728"/>
        <w:gridCol w:w="2061"/>
        <w:gridCol w:w="2046"/>
        <w:gridCol w:w="279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专业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代码</w:t>
            </w:r>
          </w:p>
        </w:tc>
        <w:tc>
          <w:tcPr>
            <w:tcW w:w="112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专业基地名称</w:t>
            </w:r>
          </w:p>
        </w:tc>
        <w:tc>
          <w:tcPr>
            <w:tcW w:w="7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招生人数</w:t>
            </w:r>
          </w:p>
        </w:tc>
        <w:tc>
          <w:tcPr>
            <w:tcW w:w="198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招生对象</w:t>
            </w:r>
          </w:p>
        </w:tc>
        <w:tc>
          <w:tcPr>
            <w:tcW w:w="198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学历要求</w:t>
            </w:r>
          </w:p>
        </w:tc>
        <w:tc>
          <w:tcPr>
            <w:tcW w:w="27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招收专业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0100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内科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9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单位人、社会人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临床医学、内科等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0200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儿科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单位人、社会人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临床医学、儿科学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0300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急诊科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单位人、社会人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临床医学、急诊医学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0400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皮肤科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单位人、社会人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临床医学、皮肤学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0500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精神科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临床医学、精神病学、临床心理学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0600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神经内科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临床医学、神经内科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0700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10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单位人、社会人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临床医学、全科医学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0800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康复医学科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单位人、社会人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临床医学、康复医学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0900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外科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临床医学、外科等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1100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外科（胸心外科方向）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临床医学、胸心外科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1000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外科（神经外科方向）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临床医学、神经外科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1200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外科（泌尿外科方向）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临床医学、泌尿外科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1300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外科（整形外科方向）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单位人、社会人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临床医学、整形外科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1400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骨科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临床医学、骨科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1600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妇产科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单位人、社会人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临床医学、妇产科学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1700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眼科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临床医学、眼科学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1800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耳鼻咽喉科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临床医学、耳鼻咽喉科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1900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麻醉科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单位人、社会人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临床医学、麻醉学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2000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临床病理科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临床医学、临床病理学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2100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检验医学科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单位人、社会人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临床医学、医学检验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2200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放射科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临床医学、影像医学、放射诊断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2300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超声医学科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临床医学、影像医学、超声学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8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2500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放射肿瘤科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单位人、社会人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全日制本科及以上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临床医学、肿瘤放射治疗学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2550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合计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62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420"/>
              <w:jc w:val="both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420"/>
              <w:jc w:val="both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420"/>
              <w:jc w:val="both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5250" w:type="dxa"/>
            <w:gridSpan w:val="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7"/>
                <w:szCs w:val="27"/>
                <w:bdr w:val="none" w:color="auto" w:sz="0" w:space="0"/>
              </w:rPr>
              <w:t>备注：各专业招收人数可视实际情况进行调整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420"/>
              <w:jc w:val="both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420"/>
              <w:jc w:val="both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E9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2020-04-08T07:28:44Z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