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64" w:rsidRDefault="00805164" w:rsidP="00805164">
      <w:pPr>
        <w:spacing w:line="366" w:lineRule="exact"/>
        <w:ind w:right="-2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（三）中医妇科学</w: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45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1820"/>
        <w:gridCol w:w="2720"/>
        <w:gridCol w:w="3900"/>
        <w:gridCol w:w="40"/>
      </w:tblGrid>
      <w:tr w:rsidR="00805164" w:rsidTr="008F41C3">
        <w:trPr>
          <w:trHeight w:val="290"/>
        </w:trPr>
        <w:tc>
          <w:tcPr>
            <w:tcW w:w="90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right="1095"/>
              <w:jc w:val="righ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1.阴户的位置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一、外生殖器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2.阴户的功能</w:t>
            </w:r>
          </w:p>
        </w:tc>
      </w:tr>
      <w:tr w:rsidR="00805164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right="63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女性生殖器官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1.阴道的位置及功能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二、内生殖器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2.子门的位置及功能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3.子宫的位置形态及功能和特性</w:t>
            </w:r>
          </w:p>
        </w:tc>
      </w:tr>
      <w:tr w:rsidR="00805164" w:rsidTr="008F41C3">
        <w:trPr>
          <w:trHeight w:val="96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1.月经的生理现象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2.月经产生的机理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一、月经的生理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3.月经的周期变化</w:t>
            </w:r>
          </w:p>
        </w:tc>
      </w:tr>
      <w:tr w:rsidR="00805164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4.绝经机理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1.带下的生理现象及作用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二、带下生理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2.带下产生的机理</w:t>
            </w:r>
          </w:p>
        </w:tc>
      </w:tr>
      <w:tr w:rsidR="00805164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right="63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女性生殖生理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1.受孕机理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三、妊娠生理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2.妊娠的生理现象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3.预产期的计算方法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1.临产先兆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四、产褥生理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2.正</w:t>
            </w:r>
            <w:proofErr w:type="gramStart"/>
            <w:r>
              <w:rPr>
                <w:rFonts w:ascii="宋体" w:hAnsi="宋体"/>
                <w:sz w:val="17"/>
              </w:rPr>
              <w:t>产现象</w:t>
            </w:r>
            <w:proofErr w:type="gramEnd"/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3.产褥期生理</w:t>
            </w:r>
          </w:p>
        </w:tc>
      </w:tr>
      <w:tr w:rsidR="00805164" w:rsidTr="008F41C3">
        <w:trPr>
          <w:trHeight w:val="9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五、哺乳生理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哺乳生理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1.寒热湿邪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2.情志因素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一、病因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3.生活因素</w:t>
            </w:r>
          </w:p>
        </w:tc>
      </w:tr>
      <w:tr w:rsidR="00805164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4.体质因素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right="9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妇科疾病的病因病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150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1.脏腑功能失常</w:t>
            </w:r>
          </w:p>
        </w:tc>
      </w:tr>
      <w:tr w:rsidR="00805164" w:rsidTr="008F41C3">
        <w:trPr>
          <w:trHeight w:val="110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机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805164" w:rsidTr="008F41C3">
        <w:trPr>
          <w:trHeight w:val="98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2.气血失调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二、病机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3.冲任督带损伤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4.胞宫、胞脉、胞络受损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5.肾-天癸-冲任-</w:t>
            </w:r>
            <w:proofErr w:type="gramStart"/>
            <w:r>
              <w:rPr>
                <w:rFonts w:ascii="宋体" w:hAnsi="宋体"/>
                <w:sz w:val="17"/>
              </w:rPr>
              <w:t>胞宫轴失调</w:t>
            </w:r>
            <w:proofErr w:type="gramEnd"/>
          </w:p>
        </w:tc>
      </w:tr>
      <w:tr w:rsidR="00805164" w:rsidTr="008F41C3">
        <w:trPr>
          <w:trHeight w:val="9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1.问诊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right="9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妇科疾病的诊断与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2.望诊</w:t>
            </w:r>
          </w:p>
        </w:tc>
      </w:tr>
      <w:tr w:rsidR="00805164" w:rsidTr="008F41C3">
        <w:trPr>
          <w:trHeight w:val="86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一、四诊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8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辨证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3.闻诊</w:t>
            </w:r>
          </w:p>
        </w:tc>
      </w:tr>
      <w:tr w:rsidR="00805164" w:rsidTr="008F41C3">
        <w:trPr>
          <w:trHeight w:val="108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805164" w:rsidTr="008F41C3">
        <w:trPr>
          <w:trHeight w:val="7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805164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4.切诊</w:t>
            </w:r>
          </w:p>
        </w:tc>
      </w:tr>
      <w:tr w:rsidR="00805164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</w:tbl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eastAsia="Times New Roman"/>
          <w:sz w:val="8"/>
        </w:rPr>
        <w:pict>
          <v:rect id="矩形 771" o:spid="_x0000_s2176" style="position:absolute;left:0;text-align:left;margin-left:476.5pt;margin-top:-76.45pt;width:.95pt;height:.95pt;z-index:-251656192;mso-position-horizontal-relative:text;mso-position-vertical-relative:text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3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173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0" w:name="page180"/>
      <w:bookmarkEnd w:id="0"/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1820"/>
        <w:gridCol w:w="2720"/>
        <w:gridCol w:w="3940"/>
      </w:tblGrid>
      <w:tr w:rsidR="00805164" w:rsidTr="008F41C3">
        <w:trPr>
          <w:trHeight w:val="276"/>
        </w:trPr>
        <w:tc>
          <w:tcPr>
            <w:tcW w:w="90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3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1.常用辨证方法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6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妇科疾病的诊断与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182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二、辨证要点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2.月经病、带下病、妊娠病、产后病的辨证要点</w:t>
            </w:r>
          </w:p>
        </w:tc>
      </w:tr>
      <w:tr w:rsidR="00805164" w:rsidTr="008F41C3">
        <w:trPr>
          <w:trHeight w:val="110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辨证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805164" w:rsidTr="008F41C3">
        <w:trPr>
          <w:trHeight w:val="120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805164" w:rsidTr="008F41C3">
        <w:trPr>
          <w:trHeight w:val="25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3.辨病与辨证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1.调补脏腑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2.调理气血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3.温经散寒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一、常用内治法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4.利湿祛痰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5.调理冲任督带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6.调治胞宫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5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7.调节肾-天癸-冲任-胞宫生殖轴</w:t>
            </w:r>
          </w:p>
        </w:tc>
      </w:tr>
      <w:tr w:rsidR="00805164" w:rsidTr="008F41C3">
        <w:trPr>
          <w:trHeight w:val="79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7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0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妇科疾病的治疗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1.坐浴</w:t>
            </w:r>
          </w:p>
        </w:tc>
      </w:tr>
      <w:tr w:rsidR="00805164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2.外阴、阴道冲洗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3.阴道纳药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二、常用外治法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4.贴敷法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5.宫腔注入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6.直肠导入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7.中药离子导入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1.月经病的定义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2.月经病的病因病机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3.月经病的诊断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4.月经病的辨证</w:t>
            </w:r>
          </w:p>
        </w:tc>
      </w:tr>
      <w:tr w:rsidR="00805164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5.月经病的治疗原则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6.治疗中应注意的问题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月经病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二、月经先期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3.月经先期与经间期出血的鉴别</w:t>
            </w:r>
          </w:p>
        </w:tc>
      </w:tr>
      <w:tr w:rsidR="00805164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三、月经后期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3.月经后期与早孕的鉴别</w:t>
            </w:r>
          </w:p>
        </w:tc>
      </w:tr>
      <w:tr w:rsidR="00805164" w:rsidTr="008F41C3">
        <w:trPr>
          <w:trHeight w:val="173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四、月经先后无定期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305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174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1" w:name="page181"/>
      <w:bookmarkEnd w:id="1"/>
      <w:r>
        <w:rPr>
          <w:rFonts w:ascii="Arial" w:eastAsia="Arial" w:hAnsi="Arial"/>
          <w:sz w:val="18"/>
        </w:rPr>
        <w:lastRenderedPageBreak/>
        <w:pict>
          <v:line id="直线 772" o:spid="_x0000_s2177" style="position:absolute;left:0;text-align:left;z-index:-251655168;mso-position-horizontal-relative:page;mso-position-vertical-relative:page" from="80.75pt,105.95pt" to="549.45pt,105.95p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3" o:spid="_x0000_s2178" style="position:absolute;left:0;text-align:left;z-index:-251654144;mso-position-horizontal-relative:page;mso-position-vertical-relative:page" from="80.75pt,123.7pt" to="549.45pt,123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4" o:spid="_x0000_s2179" style="position:absolute;left:0;text-align:left;z-index:-251653120;mso-position-horizontal-relative:page;mso-position-vertical-relative:page" from="351.75pt,141.25pt" to="549.45pt,141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5" o:spid="_x0000_s2180" style="position:absolute;left:0;text-align:left;z-index:-251652096;mso-position-horizontal-relative:page;mso-position-vertical-relative:page" from="216.4pt,158.75pt" to="549.45pt,158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6" o:spid="_x0000_s2181" style="position:absolute;left:0;text-align:left;z-index:-251651072;mso-position-horizontal-relative:page;mso-position-vertical-relative:page" from="351.75pt,176.25pt" to="549.45pt,176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7" o:spid="_x0000_s2182" style="position:absolute;left:0;text-align:left;z-index:-251650048;mso-position-horizontal-relative:page;mso-position-vertical-relative:page" from="351.75pt,193.7pt" to="549.45pt,193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8" o:spid="_x0000_s2183" style="position:absolute;left:0;text-align:left;z-index:-251649024;mso-position-horizontal-relative:page;mso-position-vertical-relative:page" from="216.4pt,211.2pt" to="549.45pt,211.2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79" o:spid="_x0000_s2184" style="position:absolute;left:0;text-align:left;z-index:-251648000;mso-position-horizontal-relative:page;mso-position-vertical-relative:page" from="351.75pt,228.7pt" to="549.45pt,228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0" o:spid="_x0000_s2185" style="position:absolute;left:0;text-align:left;z-index:-251646976;mso-position-horizontal-relative:page;mso-position-vertical-relative:page" from="351.75pt,246.25pt" to="549.45pt,246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1" o:spid="_x0000_s2186" style="position:absolute;left:0;text-align:left;z-index:-251645952;mso-position-horizontal-relative:page;mso-position-vertical-relative:page" from="351.75pt,263.75pt" to="549.45pt,263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2" o:spid="_x0000_s2187" style="position:absolute;left:0;text-align:left;z-index:-251644928;mso-position-horizontal-relative:page;mso-position-vertical-relative:page" from="216.4pt,281.3pt" to="549.45pt,281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3" o:spid="_x0000_s2188" style="position:absolute;left:0;text-align:left;z-index:-251643904;mso-position-horizontal-relative:page;mso-position-vertical-relative:page" from="351.75pt,298.7pt" to="549.45pt,298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4" o:spid="_x0000_s2189" style="position:absolute;left:0;text-align:left;z-index:-251642880;mso-position-horizontal-relative:page;mso-position-vertical-relative:page" from="351.75pt,316.25pt" to="549.45pt,31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5" o:spid="_x0000_s2190" style="position:absolute;left:0;text-align:left;z-index:-251641856;mso-position-horizontal-relative:page;mso-position-vertical-relative:page" from="216.4pt,333.75pt" to="549.45pt,33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6" o:spid="_x0000_s2191" style="position:absolute;left:0;text-align:left;z-index:-251640832;mso-position-horizontal-relative:page;mso-position-vertical-relative:page" from="351.75pt,351.25pt" to="549.45pt,35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7" o:spid="_x0000_s2192" style="position:absolute;left:0;text-align:left;z-index:-251639808;mso-position-horizontal-relative:page;mso-position-vertical-relative:page" from="351.75pt,368.8pt" to="549.45pt,368.8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8" o:spid="_x0000_s2193" style="position:absolute;left:0;text-align:left;z-index:-251638784;mso-position-horizontal-relative:page;mso-position-vertical-relative:page" from="351.75pt,386.3pt" to="549.45pt,386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89" o:spid="_x0000_s2194" style="position:absolute;left:0;text-align:left;z-index:-251637760;mso-position-horizontal-relative:page;mso-position-vertical-relative:page" from="216.4pt,403.7pt" to="549.45pt,403.7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0" o:spid="_x0000_s2195" style="position:absolute;left:0;text-align:left;z-index:-251636736;mso-position-horizontal-relative:page;mso-position-vertical-relative:page" from="351.75pt,421.25pt" to="549.45pt,42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1" o:spid="_x0000_s2196" style="position:absolute;left:0;text-align:left;z-index:-251635712;mso-position-horizontal-relative:page;mso-position-vertical-relative:page" from="351.75pt,438.75pt" to="549.45pt,43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2" o:spid="_x0000_s2197" style="position:absolute;left:0;text-align:left;z-index:-251634688;mso-position-horizontal-relative:page;mso-position-vertical-relative:page" from="351.75pt,456.25pt" to="549.45pt,45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3" o:spid="_x0000_s2198" style="position:absolute;left:0;text-align:left;z-index:-251633664;mso-position-horizontal-relative:page;mso-position-vertical-relative:page" from="351.75pt,473.8pt" to="549.45pt,473.8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4" o:spid="_x0000_s2199" style="position:absolute;left:0;text-align:left;z-index:-251632640;mso-position-horizontal-relative:page;mso-position-vertical-relative:page" from="351.75pt,491.35pt" to="549.45pt,491.3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5" o:spid="_x0000_s2200" style="position:absolute;left:0;text-align:left;z-index:-251631616;mso-position-horizontal-relative:page;mso-position-vertical-relative:page" from="351.75pt,508.75pt" to="549.45pt,508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6" o:spid="_x0000_s2201" style="position:absolute;left:0;text-align:left;z-index:-251630592;mso-position-horizontal-relative:page;mso-position-vertical-relative:page" from="216.4pt,526.25pt" to="549.45pt,52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7" o:spid="_x0000_s2202" style="position:absolute;left:0;text-align:left;z-index:-251629568;mso-position-horizontal-relative:page;mso-position-vertical-relative:page" from="351.75pt,543.75pt" to="549.45pt,54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8" o:spid="_x0000_s2203" style="position:absolute;left:0;text-align:left;z-index:-251628544;mso-position-horizontal-relative:page;mso-position-vertical-relative:page" from="351.75pt,561.3pt" to="549.45pt,561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799" o:spid="_x0000_s2204" style="position:absolute;left:0;text-align:left;z-index:-251627520;mso-position-horizontal-relative:page;mso-position-vertical-relative:page" from="351.75pt,578.8pt" to="549.45pt,578.8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0" o:spid="_x0000_s2205" style="position:absolute;left:0;text-align:left;z-index:-251626496;mso-position-horizontal-relative:page;mso-position-vertical-relative:page" from="351.75pt,596.35pt" to="549.45pt,596.3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1" o:spid="_x0000_s2206" style="position:absolute;left:0;text-align:left;z-index:-251625472;mso-position-horizontal-relative:page;mso-position-vertical-relative:page" from="351.75pt,613.75pt" to="549.45pt,61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2" o:spid="_x0000_s2207" style="position:absolute;left:0;text-align:left;z-index:-251624448;mso-position-horizontal-relative:page;mso-position-vertical-relative:page" from="216.4pt,631.25pt" to="549.45pt,63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3" o:spid="_x0000_s2208" style="position:absolute;left:0;text-align:left;z-index:-251623424;mso-position-horizontal-relative:page;mso-position-vertical-relative:page" from="81.25pt,105.5pt" to="81.25pt,648.55p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4" o:spid="_x0000_s2209" style="position:absolute;left:0;text-align:left;z-index:-251622400;mso-position-horizontal-relative:page;mso-position-vertical-relative:page" from="216.65pt,105.5pt" to="216.65pt,648.5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5" o:spid="_x0000_s2210" style="position:absolute;left:0;text-align:left;z-index:-251621376;mso-position-horizontal-relative:page;mso-position-vertical-relative:page" from="548.95pt,105.5pt" to="548.95pt,648.55p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6" o:spid="_x0000_s2211" style="position:absolute;left:0;text-align:left;z-index:-251620352;mso-position-horizontal-relative:page;mso-position-vertical-relative:page" from="351.75pt,648.75pt" to="548.45pt,64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7" o:spid="_x0000_s2212" style="position:absolute;left:0;text-align:left;z-index:-251619328;mso-position-horizontal-relative:page;mso-position-vertical-relative:page" from="351.75pt,666.3pt" to="549.45pt,666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8" o:spid="_x0000_s2213" style="position:absolute;left:0;text-align:left;z-index:-251618304;mso-position-horizontal-relative:page;mso-position-vertical-relative:page" from="351.75pt,683.85pt" to="549.45pt,683.8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09" o:spid="_x0000_s2214" style="position:absolute;left:0;text-align:left;z-index:-251617280;mso-position-horizontal-relative:page;mso-position-vertical-relative:page" from="351.75pt,701.35pt" to="549.45pt,701.3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10" o:spid="_x0000_s2215" style="position:absolute;left:0;text-align:left;z-index:-251616256;mso-position-horizontal-relative:page;mso-position-vertical-relative:page" from="351.75pt,718.75pt" to="549.45pt,71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811" o:spid="_x0000_s2216" style="position:absolute;left:0;text-align:left;z-index:-251615232;mso-position-horizontal-relative:page;mso-position-vertical-relative:page" from="352pt,105.5pt" to="352pt,736.5pt" strokecolor="#231f20" strokeweight=".48pt">
            <w10:wrap anchorx="page" anchory="page"/>
          </v:line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352" w:lineRule="exact"/>
        <w:rPr>
          <w:rFonts w:eastAsia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805164" w:rsidTr="008F41C3">
        <w:trPr>
          <w:trHeight w:val="194"/>
        </w:trPr>
        <w:tc>
          <w:tcPr>
            <w:tcW w:w="1520" w:type="dxa"/>
            <w:vAlign w:val="bottom"/>
          </w:tcPr>
          <w:p w:rsidR="00805164" w:rsidRDefault="00805164" w:rsidP="008F41C3">
            <w:pPr>
              <w:spacing w:line="194" w:lineRule="exac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vAlign w:val="bottom"/>
          </w:tcPr>
          <w:p w:rsidR="00805164" w:rsidRDefault="00805164" w:rsidP="008F41C3">
            <w:pPr>
              <w:spacing w:line="194" w:lineRule="exact"/>
              <w:ind w:left="1480"/>
              <w:rPr>
                <w:rFonts w:ascii="宋体" w:hAnsi="宋体"/>
                <w:b/>
                <w:w w:val="93"/>
                <w:sz w:val="17"/>
              </w:rPr>
            </w:pPr>
            <w:r>
              <w:rPr>
                <w:rFonts w:ascii="宋体" w:hAnsi="宋体"/>
                <w:b/>
                <w:w w:val="93"/>
                <w:sz w:val="17"/>
              </w:rPr>
              <w:t>要点</w:t>
            </w:r>
          </w:p>
        </w:tc>
      </w:tr>
    </w:tbl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3.鉴别诊断</w:t>
      </w:r>
    </w:p>
    <w:p w:rsidR="00805164" w:rsidRDefault="00805164" w:rsidP="00805164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四、月经先后无定期</w:t>
      </w:r>
    </w:p>
    <w:p w:rsidR="00805164" w:rsidRDefault="00805164" w:rsidP="00805164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805164" w:rsidRDefault="00805164" w:rsidP="00805164">
      <w:pPr>
        <w:spacing w:line="157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154" w:lineRule="exact"/>
        <w:rPr>
          <w:rFonts w:eastAsia="Times New Roman"/>
        </w:rPr>
      </w:pPr>
    </w:p>
    <w:p w:rsidR="00805164" w:rsidRDefault="00805164" w:rsidP="00805164">
      <w:pPr>
        <w:tabs>
          <w:tab w:val="left" w:pos="5700"/>
        </w:tabs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五、月经过多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2.病因病机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right="315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3.辨证论治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805164" w:rsidRDefault="00805164" w:rsidP="00805164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六、月经过少</w:t>
      </w:r>
    </w:p>
    <w:p w:rsidR="00805164" w:rsidRDefault="00805164" w:rsidP="00805164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3.月经过少与激经的鉴别</w:t>
      </w:r>
    </w:p>
    <w:p w:rsidR="00805164" w:rsidRDefault="00805164" w:rsidP="00805164">
      <w:pPr>
        <w:spacing w:line="157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805164" w:rsidRDefault="00805164" w:rsidP="00805164">
      <w:pPr>
        <w:spacing w:line="155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tabs>
          <w:tab w:val="left" w:pos="5700"/>
        </w:tabs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七、经期延长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2.病因病机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right="315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3.辨证论治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805164" w:rsidRDefault="00805164" w:rsidP="00805164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八、经间期出血</w:t>
      </w:r>
    </w:p>
    <w:p w:rsidR="00805164" w:rsidRDefault="00805164" w:rsidP="00805164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3.鉴别诊断</w:t>
      </w:r>
    </w:p>
    <w:p w:rsidR="00805164" w:rsidRDefault="00805164" w:rsidP="00805164">
      <w:pPr>
        <w:spacing w:line="155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tabs>
          <w:tab w:val="left" w:pos="1140"/>
          <w:tab w:val="left" w:pos="5700"/>
        </w:tabs>
        <w:spacing w:line="194" w:lineRule="exact"/>
        <w:ind w:left="300"/>
        <w:rPr>
          <w:rFonts w:ascii="宋体" w:hAnsi="宋体"/>
          <w:sz w:val="16"/>
        </w:rPr>
      </w:pPr>
      <w:r>
        <w:rPr>
          <w:rFonts w:ascii="宋体" w:hAnsi="宋体"/>
          <w:sz w:val="17"/>
        </w:rPr>
        <w:t>第六单元</w:t>
      </w:r>
      <w:r>
        <w:rPr>
          <w:rFonts w:ascii="宋体" w:hAnsi="宋体"/>
          <w:sz w:val="17"/>
        </w:rPr>
        <w:tab/>
        <w:t>月经病</w:t>
      </w:r>
      <w:r>
        <w:rPr>
          <w:rFonts w:eastAsia="Times New Roman"/>
        </w:rPr>
        <w:tab/>
      </w:r>
      <w:r>
        <w:rPr>
          <w:rFonts w:ascii="宋体" w:hAnsi="宋体"/>
          <w:sz w:val="16"/>
        </w:rPr>
        <w:t>2.病因病机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3.崩漏的诊断与鉴别诊断</w:t>
      </w:r>
    </w:p>
    <w:p w:rsidR="00805164" w:rsidRDefault="00805164" w:rsidP="00805164">
      <w:pPr>
        <w:spacing w:line="157" w:lineRule="exact"/>
        <w:rPr>
          <w:rFonts w:eastAsia="Times New Roman"/>
        </w:rPr>
      </w:pPr>
    </w:p>
    <w:p w:rsidR="00805164" w:rsidRDefault="00805164" w:rsidP="00805164">
      <w:pPr>
        <w:tabs>
          <w:tab w:val="left" w:pos="5700"/>
        </w:tabs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九、崩漏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4.崩漏治疗</w:t>
      </w:r>
      <w:proofErr w:type="gramStart"/>
      <w:r>
        <w:rPr>
          <w:rFonts w:ascii="宋体" w:hAnsi="宋体"/>
          <w:sz w:val="17"/>
        </w:rPr>
        <w:t>原则及塞流</w:t>
      </w:r>
      <w:proofErr w:type="gramEnd"/>
      <w:r>
        <w:rPr>
          <w:rFonts w:ascii="宋体" w:hAnsi="宋体"/>
          <w:sz w:val="17"/>
        </w:rPr>
        <w:t>、澄源、复旧的含义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5.急症处理和辨证论治</w:t>
      </w:r>
    </w:p>
    <w:p w:rsidR="00805164" w:rsidRDefault="00805164" w:rsidP="00805164">
      <w:pPr>
        <w:spacing w:line="154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</w:t>
      </w:r>
      <w:proofErr w:type="gramStart"/>
      <w:r>
        <w:rPr>
          <w:rFonts w:ascii="宋体" w:hAnsi="宋体"/>
          <w:sz w:val="17"/>
        </w:rPr>
        <w:t>崩漏血</w:t>
      </w:r>
      <w:proofErr w:type="gramEnd"/>
      <w:r>
        <w:rPr>
          <w:rFonts w:ascii="宋体" w:hAnsi="宋体"/>
          <w:sz w:val="17"/>
        </w:rPr>
        <w:t>止后的治疗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7.预防与调护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3.闭经的诊断</w:t>
      </w:r>
    </w:p>
    <w:p w:rsidR="00805164" w:rsidRDefault="00805164" w:rsidP="00805164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十、闭经</w:t>
      </w:r>
    </w:p>
    <w:p w:rsidR="00805164" w:rsidRDefault="00805164" w:rsidP="00805164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4.鉴别诊断</w:t>
      </w:r>
    </w:p>
    <w:p w:rsidR="00805164" w:rsidRDefault="00805164" w:rsidP="00805164">
      <w:pPr>
        <w:spacing w:line="155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5.闭经的治疗原则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6.辨证论治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rect id="矩形 812" o:spid="_x0000_s2217" style="position:absolute;left:0;text-align:left;margin-left:8.75pt;margin-top:3.95pt;width:.95pt;height:.95pt;z-index:-251614208" fillcolor="#231f20" strokecolor="white"/>
        </w:pict>
      </w:r>
      <w:r>
        <w:rPr>
          <w:rFonts w:ascii="宋体" w:hAnsi="宋体"/>
          <w:sz w:val="17"/>
        </w:rPr>
        <w:pict>
          <v:rect id="矩形 813" o:spid="_x0000_s2218" style="position:absolute;left:0;text-align:left;margin-left:144.15pt;margin-top:3.95pt;width:.95pt;height:.95pt;z-index:-251613184" fillcolor="#231f20" strokecolor="white"/>
        </w:pict>
      </w:r>
      <w:r>
        <w:rPr>
          <w:rFonts w:ascii="宋体" w:hAnsi="宋体"/>
          <w:sz w:val="17"/>
        </w:rPr>
        <w:pict>
          <v:rect id="矩形 814" o:spid="_x0000_s2219" style="position:absolute;left:0;text-align:left;margin-left:476.5pt;margin-top:3.95pt;width:.95pt;height:.95pt;z-index:-251612160" fillcolor="#231f20" strokecolor="white"/>
        </w:pict>
      </w:r>
      <w:r>
        <w:rPr>
          <w:rFonts w:ascii="宋体" w:hAnsi="宋体"/>
          <w:sz w:val="17"/>
        </w:rPr>
        <w:pict>
          <v:line id="直线 815" o:spid="_x0000_s2220" style="position:absolute;left:0;text-align:left;z-index:-251611136" from="9.25pt,4.65pt" to="9.25pt,92.15pt" strokecolor="#231f20" strokeweight=".96pt"/>
        </w:pict>
      </w:r>
      <w:r>
        <w:rPr>
          <w:rFonts w:ascii="宋体" w:hAnsi="宋体"/>
          <w:sz w:val="17"/>
        </w:rPr>
        <w:pict>
          <v:line id="直线 816" o:spid="_x0000_s2221" style="position:absolute;left:0;text-align:left;z-index:-251610112" from="144.65pt,4.65pt" to="144.65pt,92.15pt" strokecolor="#231f20" strokeweight=".16931mm"/>
        </w:pict>
      </w:r>
      <w:r>
        <w:rPr>
          <w:rFonts w:ascii="宋体" w:hAnsi="宋体"/>
          <w:sz w:val="17"/>
        </w:rPr>
        <w:pict>
          <v:line id="直线 817" o:spid="_x0000_s2222" style="position:absolute;left:0;text-align:left;z-index:-251609088" from="476.95pt,4.65pt" to="476.95pt,91.7pt" strokecolor="#231f20" strokeweight=".33864mm"/>
        </w:pict>
      </w:r>
    </w:p>
    <w:p w:rsidR="00805164" w:rsidRDefault="00805164" w:rsidP="00805164">
      <w:pPr>
        <w:spacing w:line="137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3.辨证要点</w:t>
      </w:r>
    </w:p>
    <w:p w:rsidR="00805164" w:rsidRDefault="00805164" w:rsidP="00805164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十一、痛经</w:t>
      </w:r>
    </w:p>
    <w:p w:rsidR="00805164" w:rsidRDefault="00805164" w:rsidP="00805164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4.痛经发作时的急症处理</w:t>
      </w:r>
    </w:p>
    <w:p w:rsidR="00805164" w:rsidRDefault="00805164" w:rsidP="00805164">
      <w:pPr>
        <w:spacing w:line="155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5.辨证论治</w:t>
      </w:r>
    </w:p>
    <w:p w:rsidR="00805164" w:rsidRDefault="00805164" w:rsidP="00805164">
      <w:pPr>
        <w:spacing w:line="156" w:lineRule="exact"/>
        <w:rPr>
          <w:rFonts w:eastAsia="Times New Roman"/>
        </w:rPr>
      </w:pPr>
    </w:p>
    <w:p w:rsidR="00805164" w:rsidRDefault="00805164" w:rsidP="00805164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6.预防与调护</w:t>
      </w:r>
    </w:p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line id="直线 818" o:spid="_x0000_s2223" style="position:absolute;left:0;text-align:left;z-index:-251608064" from="8.75pt,4.4pt" to="476.45pt,4.4pt" strokecolor="#231f20" strokeweight=".16931mm"/>
        </w:pict>
      </w:r>
      <w:r>
        <w:rPr>
          <w:rFonts w:ascii="宋体" w:hAnsi="宋体"/>
          <w:sz w:val="17"/>
        </w:rPr>
        <w:pict>
          <v:rect id="矩形 819" o:spid="_x0000_s2224" style="position:absolute;left:0;text-align:left;margin-left:476.5pt;margin-top:3.95pt;width:.95pt;height:.95pt;z-index:-251607040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354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175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2" w:name="page182"/>
      <w:bookmarkEnd w:id="2"/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805164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十二、经行乳房胀痛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十三、经行头痛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十四、经行感冒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十五、经行身痛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十六、经行泄泻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月经病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十七、经行浮肿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十八、经行吐</w:t>
            </w:r>
            <w:proofErr w:type="gramStart"/>
            <w:r>
              <w:rPr>
                <w:rFonts w:ascii="宋体" w:hAnsi="宋体"/>
                <w:sz w:val="17"/>
              </w:rPr>
              <w:t>衄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十九、经行情志异常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二十、绝经前后诸证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1.带下病的定义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2.带下病的治疗原则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  带下病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二、带下过多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3.辨证要点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6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20" o:spid="_x0000_s2225" style="position:absolute;left:0;text-align:left;margin-left:8.75pt;margin-top:-70.8pt;width:.95pt;height:.95pt;z-index:-25160601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1" o:spid="_x0000_s2226" style="position:absolute;left:0;text-align:left;margin-left:476.5pt;margin-top:-70.8pt;width:.95pt;height:.95pt;z-index:-2516049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2" o:spid="_x0000_s2227" style="position:absolute;left:0;text-align:left;margin-left:476.5pt;margin-top:-.7pt;width:.95pt;height:.95pt;z-index:-251603968;mso-position-horizontal-relative:text;mso-position-vertical-relative:text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25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176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3" w:name="page183"/>
      <w:bookmarkEnd w:id="3"/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805164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5.外治法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二、带下过多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  带下病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三、带下过少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auto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1.妊娠病的定义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2.妊娠病的范围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3.妊娠病的诊断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4.妊娠病的发病机理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5.妊娠病的治疗原则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6.妊娠期间用药的注意事项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二、妊娠恶阻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3.鉴别诊断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5.妊娠恶阻的调摄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3.异位妊娠的诊断与鉴别诊断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三、异位妊娠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4.异位妊娠的临床表现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  妊娠病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5.急症处理及手术适应证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四、胎漏、胎动不安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3.流产鉴别诊断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五、滑胎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六、子肿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2.子气、皱脚、</w:t>
            </w:r>
            <w:proofErr w:type="gramStart"/>
            <w:r>
              <w:rPr>
                <w:rFonts w:ascii="宋体" w:hAnsi="宋体"/>
                <w:sz w:val="17"/>
              </w:rPr>
              <w:t>脆脚的</w:t>
            </w:r>
            <w:proofErr w:type="gramEnd"/>
            <w:r>
              <w:rPr>
                <w:rFonts w:ascii="宋体" w:hAnsi="宋体"/>
                <w:sz w:val="17"/>
              </w:rPr>
              <w:t>含义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23" o:spid="_x0000_s2228" style="position:absolute;left:0;text-align:left;margin-left:8.75pt;margin-top:-88.2pt;width:.95pt;height:.95pt;z-index:-25160294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4" o:spid="_x0000_s2229" style="position:absolute;left:0;text-align:left;margin-left:144.15pt;margin-top:-88.2pt;width:.95pt;height:.95pt;z-index:-25160192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5" o:spid="_x0000_s2230" style="position:absolute;left:0;text-align:left;margin-left:476.5pt;margin-top:-88.2pt;width:.95pt;height:.95pt;z-index:-25160089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6" o:spid="_x0000_s2231" style="position:absolute;left:0;text-align:left;margin-left:476.5pt;margin-top:-.7pt;width:.95pt;height:.95pt;z-index:-251599872;mso-position-horizontal-relative:text;mso-position-vertical-relative:text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61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177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4" w:name="page184"/>
      <w:bookmarkEnd w:id="4"/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805164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六、子肿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  妊娠病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七、妊娠小便淋痛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1.产后病的定义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2.产后“三冲”“三病”“三急”的含义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3.产后病的病因病机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4.产后病的诊断与产后“三审”</w:t>
            </w:r>
          </w:p>
        </w:tc>
      </w:tr>
      <w:tr w:rsidR="00805164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5.产后病的治疗原则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6.产后用药“三禁”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7.产后病的预防与调护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二、产后发热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4.急症处理</w:t>
            </w:r>
          </w:p>
        </w:tc>
      </w:tr>
      <w:tr w:rsidR="00805164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  产后病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三、产后腹痛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3.鉴别诊断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四、产后身痛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3.鉴别诊断</w:t>
            </w:r>
          </w:p>
        </w:tc>
      </w:tr>
      <w:tr w:rsidR="00805164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五、产后恶露不绝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3.鉴别诊断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六、缺乳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27" o:spid="_x0000_s2232" style="position:absolute;left:0;text-align:left;margin-left:8.75pt;margin-top:-88.2pt;width:.95pt;height:.95pt;z-index:-25159884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8" o:spid="_x0000_s2233" style="position:absolute;left:0;text-align:left;margin-left:144.15pt;margin-top:-88.2pt;width:.95pt;height:.95pt;z-index:-25159782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29" o:spid="_x0000_s2234" style="position:absolute;left:0;text-align:left;margin-left:476.5pt;margin-top:-88.2pt;width:.95pt;height:.95pt;z-index:-25159680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30" o:spid="_x0000_s2235" style="position:absolute;left:0;text-align:left;margin-left:476.5pt;margin-top:-.7pt;width:.95pt;height:.95pt;z-index:-251595776;mso-position-horizontal-relative:text;mso-position-vertical-relative:text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77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178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5" w:name="page185"/>
      <w:bookmarkEnd w:id="5"/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805164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1.妇科杂病的定义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2.妇科杂病的范围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3.病因病机</w:t>
            </w:r>
          </w:p>
        </w:tc>
      </w:tr>
      <w:tr w:rsidR="00805164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4.杂病的治疗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二、癥</w:t>
            </w:r>
            <w:proofErr w:type="gramStart"/>
            <w:r>
              <w:rPr>
                <w:rFonts w:ascii="宋体" w:hAnsi="宋体"/>
                <w:sz w:val="17"/>
              </w:rPr>
              <w:t>瘕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3.鉴别诊断</w:t>
            </w:r>
          </w:p>
        </w:tc>
      </w:tr>
      <w:tr w:rsidR="00805164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3.盆腔炎的诊断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三、盆腔炎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4.鉴别诊断</w:t>
            </w:r>
          </w:p>
        </w:tc>
      </w:tr>
      <w:tr w:rsidR="00805164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5.辨证论治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  妇科杂病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17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3.不孕症的诊断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四、不孕症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5.辨病与辨证结合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五、阴痒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5.阴痒的外治法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六、阴挺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3.子宫脱垂的诊断与分度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1.工具避孕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一、避孕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2.药物避孕</w:t>
            </w:r>
          </w:p>
        </w:tc>
      </w:tr>
      <w:tr w:rsidR="00805164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第十一单元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计划生育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1.人工流产的适应证和禁忌证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二、人工流产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2.人工流产并发症的诊断与防治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3.药物流产的适应证和禁忌证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31" o:spid="_x0000_s2236" style="position:absolute;left:0;text-align:left;margin-left:476.5pt;margin-top:-88.2pt;width:.95pt;height:.95pt;z-index:-25159475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32" o:spid="_x0000_s2237" style="position:absolute;left:0;text-align:left;margin-left:476.5pt;margin-top:-.7pt;width:.95pt;height:.95pt;z-index:-251593728;mso-position-horizontal-relative:text;mso-position-vertical-relative:text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61" w:lineRule="exact"/>
        <w:rPr>
          <w:rFonts w:eastAsia="Times New Roman"/>
        </w:rPr>
      </w:pP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179</w:t>
      </w:r>
    </w:p>
    <w:p w:rsidR="00805164" w:rsidRDefault="00805164" w:rsidP="00805164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805164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805164" w:rsidRDefault="00805164" w:rsidP="00805164">
      <w:pPr>
        <w:spacing w:line="200" w:lineRule="exact"/>
        <w:rPr>
          <w:rFonts w:eastAsia="Times New Roman"/>
        </w:rPr>
      </w:pPr>
      <w:bookmarkStart w:id="6" w:name="page186"/>
      <w:bookmarkEnd w:id="6"/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805164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第十一单元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计划生育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三、经腹输卵管结扎术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绝育手术的适应证和禁忌证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1.双合诊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一、妇科检查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2.三合诊</w:t>
            </w:r>
          </w:p>
        </w:tc>
      </w:tr>
      <w:tr w:rsidR="00805164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56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第十二单元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2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妇产科特殊检查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1.基础体温测定</w:t>
            </w:r>
          </w:p>
        </w:tc>
      </w:tr>
      <w:tr w:rsidR="00805164" w:rsidTr="008F41C3">
        <w:trPr>
          <w:trHeight w:val="74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805164" w:rsidTr="008F41C3">
        <w:trPr>
          <w:trHeight w:val="197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与常用诊断技术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2.常用女性内分泌激素测定</w:t>
            </w:r>
          </w:p>
        </w:tc>
      </w:tr>
      <w:tr w:rsidR="00805164" w:rsidTr="008F41C3">
        <w:trPr>
          <w:trHeight w:val="7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二、妇科特殊诊断技术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3.宫腔镜检查</w:t>
            </w:r>
          </w:p>
        </w:tc>
      </w:tr>
      <w:tr w:rsidR="00805164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805164" w:rsidTr="008F41C3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4.腹腔镜检查</w:t>
            </w:r>
          </w:p>
        </w:tc>
      </w:tr>
      <w:tr w:rsidR="00805164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805164" w:rsidRDefault="00805164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805164" w:rsidRDefault="00805164" w:rsidP="00805164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33" o:spid="_x0000_s2238" style="position:absolute;left:0;text-align:left;margin-left:476.5pt;margin-top:-.95pt;width:.95pt;height:.95pt;z-index:-251592704;mso-position-horizontal-relative:text;mso-position-vertical-relative:text" fillcolor="#231f20" strokecolor="white"/>
        </w:pict>
      </w: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805164" w:rsidRDefault="00805164" w:rsidP="00805164">
      <w:pPr>
        <w:spacing w:line="200" w:lineRule="exact"/>
        <w:rPr>
          <w:rFonts w:eastAsia="Times New Roman"/>
        </w:rPr>
      </w:pPr>
    </w:p>
    <w:p w:rsidR="005735C8" w:rsidRPr="00805164" w:rsidRDefault="005735C8" w:rsidP="00805164"/>
    <w:sectPr w:rsidR="005735C8" w:rsidRPr="00805164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98" w:rsidRDefault="00977F98" w:rsidP="00AE7838">
      <w:r>
        <w:separator/>
      </w:r>
    </w:p>
  </w:endnote>
  <w:endnote w:type="continuationSeparator" w:id="0">
    <w:p w:rsidR="00977F98" w:rsidRDefault="00977F98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98" w:rsidRDefault="00977F98" w:rsidP="00AE7838">
      <w:r>
        <w:separator/>
      </w:r>
    </w:p>
  </w:footnote>
  <w:footnote w:type="continuationSeparator" w:id="0">
    <w:p w:rsidR="00977F98" w:rsidRDefault="00977F98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5164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977F98"/>
    <w:rsid w:val="00AE7838"/>
    <w:rsid w:val="00B73D40"/>
    <w:rsid w:val="00B77786"/>
    <w:rsid w:val="00B957EA"/>
    <w:rsid w:val="00BB3FFC"/>
    <w:rsid w:val="00BE4A51"/>
    <w:rsid w:val="00BE4F8D"/>
    <w:rsid w:val="00C441EF"/>
    <w:rsid w:val="00CF7CB0"/>
    <w:rsid w:val="00D06556"/>
    <w:rsid w:val="00D14814"/>
    <w:rsid w:val="00D159B6"/>
    <w:rsid w:val="00D22D2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4048A-D6CB-4C06-8381-D65C3624B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2020-01-21T08:54:00Z</dcterms:created>
  <dcterms:modified xsi:type="dcterms:W3CDTF">2020-01-21T08:54:00Z</dcterms:modified>
</cp:coreProperties>
</file>