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9B4" w:rsidRDefault="007059B4" w:rsidP="007059B4">
      <w:pPr>
        <w:spacing w:line="121" w:lineRule="exact"/>
        <w:rPr>
          <w:rFonts w:eastAsia="Times New Roman"/>
        </w:rPr>
      </w:pPr>
    </w:p>
    <w:p w:rsidR="007059B4" w:rsidRDefault="007059B4" w:rsidP="007059B4">
      <w:pPr>
        <w:spacing w:line="366" w:lineRule="exact"/>
        <w:ind w:right="-9"/>
        <w:jc w:val="center"/>
        <w:rPr>
          <w:rFonts w:ascii="宋体" w:hAnsi="宋体"/>
          <w:sz w:val="32"/>
        </w:rPr>
      </w:pPr>
      <w:r>
        <w:rPr>
          <w:rFonts w:ascii="宋体" w:hAnsi="宋体"/>
          <w:sz w:val="32"/>
        </w:rPr>
        <w:t>（二）卫生法规</w:t>
      </w:r>
    </w:p>
    <w:p w:rsidR="007059B4" w:rsidRDefault="007059B4" w:rsidP="007059B4">
      <w:pPr>
        <w:spacing w:line="200" w:lineRule="exact"/>
        <w:rPr>
          <w:rFonts w:eastAsia="Times New Roman"/>
        </w:rPr>
      </w:pPr>
    </w:p>
    <w:p w:rsidR="007059B4" w:rsidRDefault="007059B4" w:rsidP="007059B4">
      <w:pPr>
        <w:spacing w:line="245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80"/>
        <w:gridCol w:w="1760"/>
        <w:gridCol w:w="2700"/>
        <w:gridCol w:w="3940"/>
      </w:tblGrid>
      <w:tr w:rsidR="007059B4" w:rsidTr="008F41C3">
        <w:trPr>
          <w:trHeight w:val="276"/>
        </w:trPr>
        <w:tc>
          <w:tcPr>
            <w:tcW w:w="980" w:type="dxa"/>
            <w:tcBorders>
              <w:top w:val="single" w:sz="8" w:space="0" w:color="231F20"/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76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22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0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16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80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1.卫生法的概念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一、卫生法的概念和渊源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71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2.卫生法的渊源</w:t>
            </w:r>
          </w:p>
        </w:tc>
      </w:tr>
      <w:tr w:rsidR="007059B4" w:rsidTr="008F41C3">
        <w:trPr>
          <w:trHeight w:val="175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7059B4" w:rsidTr="008F41C3">
        <w:trPr>
          <w:trHeight w:val="84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175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第一单元</w:t>
            </w:r>
          </w:p>
        </w:tc>
        <w:tc>
          <w:tcPr>
            <w:tcW w:w="176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75" w:lineRule="exact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卫生法概述</w:t>
            </w: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71"/>
        </w:trPr>
        <w:tc>
          <w:tcPr>
            <w:tcW w:w="980" w:type="dxa"/>
            <w:vMerge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76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1.卫生法的基本原则</w:t>
            </w:r>
          </w:p>
        </w:tc>
      </w:tr>
      <w:tr w:rsidR="007059B4" w:rsidTr="008F41C3">
        <w:trPr>
          <w:trHeight w:val="173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二、卫生法的基本原则和作用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71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2.卫生法的作用</w:t>
            </w:r>
          </w:p>
        </w:tc>
      </w:tr>
      <w:tr w:rsidR="007059B4" w:rsidTr="008F41C3">
        <w:trPr>
          <w:trHeight w:val="175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1.卫生民事责任的概念及其特征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一、卫生民事责任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2.卫生民事责任的构成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3.卫生民事责任的承担方式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1.卫生行政责任的概念及其种类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5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第二单元</w:t>
            </w: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卫生法律责任</w:t>
            </w: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二、卫生行政责任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2.卫生行政处罚的概念及其种类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3.卫生行政处分的概念及其种类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1.卫生刑事责任的概念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三、卫生刑事责任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2.实现刑事责任的方式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3.违反卫生法的刑事责任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1.执业医师的概念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一、执业医师的概念及职责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71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2.执业医师的职责</w:t>
            </w:r>
          </w:p>
        </w:tc>
      </w:tr>
      <w:tr w:rsidR="007059B4" w:rsidTr="008F41C3">
        <w:trPr>
          <w:trHeight w:val="173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1.执业医师资格考试的条件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二、医师资格考试制度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71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2.执业助理医师资格考试的条件</w:t>
            </w:r>
          </w:p>
        </w:tc>
      </w:tr>
      <w:tr w:rsidR="007059B4" w:rsidTr="008F41C3">
        <w:trPr>
          <w:trHeight w:val="175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1.执业医师注册的条件及办理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三、医师执业注册制度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194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第三单元</w:t>
            </w:r>
          </w:p>
        </w:tc>
        <w:tc>
          <w:tcPr>
            <w:tcW w:w="176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《</w:t>
            </w:r>
            <w:proofErr w:type="gramEnd"/>
            <w:r>
              <w:rPr>
                <w:rFonts w:ascii="宋体" w:hAnsi="宋体"/>
                <w:sz w:val="17"/>
              </w:rPr>
              <w:t>中华人民共和国执</w:t>
            </w: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2.不予注册的情形</w:t>
            </w:r>
          </w:p>
        </w:tc>
      </w:tr>
      <w:tr w:rsidR="007059B4" w:rsidTr="008F41C3">
        <w:trPr>
          <w:trHeight w:val="175"/>
        </w:trPr>
        <w:tc>
          <w:tcPr>
            <w:tcW w:w="980" w:type="dxa"/>
            <w:vMerge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76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7059B4" w:rsidTr="008F41C3">
        <w:trPr>
          <w:trHeight w:val="74"/>
        </w:trPr>
        <w:tc>
          <w:tcPr>
            <w:tcW w:w="980" w:type="dxa"/>
            <w:vMerge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76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7059B4" w:rsidTr="008F41C3">
        <w:trPr>
          <w:trHeight w:val="192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192" w:lineRule="exact"/>
              <w:ind w:left="120"/>
              <w:rPr>
                <w:rFonts w:ascii="宋体" w:hAnsi="宋体"/>
                <w:w w:val="98"/>
                <w:sz w:val="17"/>
              </w:rPr>
            </w:pPr>
            <w:r>
              <w:rPr>
                <w:rFonts w:ascii="宋体" w:hAnsi="宋体"/>
                <w:w w:val="98"/>
                <w:sz w:val="17"/>
              </w:rPr>
              <w:t>业医师法</w:t>
            </w:r>
            <w:proofErr w:type="gramStart"/>
            <w:r>
              <w:rPr>
                <w:rFonts w:ascii="宋体" w:hAnsi="宋体"/>
                <w:w w:val="98"/>
                <w:sz w:val="17"/>
              </w:rPr>
              <w:t>》</w:t>
            </w:r>
            <w:proofErr w:type="gramEnd"/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1.执业医师的权利</w:t>
            </w:r>
          </w:p>
        </w:tc>
      </w:tr>
      <w:tr w:rsidR="007059B4" w:rsidTr="008F41C3">
        <w:trPr>
          <w:trHeight w:val="65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四、执业医师的权利、义务和执业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20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2.执业医师的义务</w:t>
            </w:r>
          </w:p>
        </w:tc>
      </w:tr>
      <w:tr w:rsidR="007059B4" w:rsidTr="008F41C3">
        <w:trPr>
          <w:trHeight w:val="108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08" w:lineRule="exact"/>
              <w:ind w:left="100"/>
              <w:rPr>
                <w:rFonts w:ascii="宋体" w:hAnsi="宋体"/>
                <w:sz w:val="12"/>
              </w:rPr>
            </w:pPr>
            <w:r>
              <w:rPr>
                <w:rFonts w:ascii="宋体" w:hAnsi="宋体"/>
                <w:sz w:val="12"/>
              </w:rPr>
              <w:t>规则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3.医师执业规则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1.民事责任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五、《执业医师法》规定的法律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13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2.行政责任</w:t>
            </w:r>
          </w:p>
        </w:tc>
      </w:tr>
      <w:tr w:rsidR="007059B4" w:rsidTr="008F41C3">
        <w:trPr>
          <w:trHeight w:val="110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责任</w:t>
            </w: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3.刑事责任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1.《药品管理法》的立法目的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2.药品的法定含义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3.药品必须符合法定要求</w:t>
            </w:r>
          </w:p>
        </w:tc>
      </w:tr>
      <w:tr w:rsidR="007059B4" w:rsidTr="008F41C3">
        <w:trPr>
          <w:trHeight w:val="84"/>
        </w:trPr>
        <w:tc>
          <w:tcPr>
            <w:tcW w:w="2740" w:type="dxa"/>
            <w:gridSpan w:val="2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320"/>
        </w:trPr>
        <w:tc>
          <w:tcPr>
            <w:tcW w:w="2740" w:type="dxa"/>
            <w:gridSpan w:val="2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 xml:space="preserve">第四单元  </w:t>
            </w:r>
            <w:proofErr w:type="gramStart"/>
            <w:r>
              <w:rPr>
                <w:rFonts w:ascii="宋体" w:hAnsi="宋体"/>
                <w:sz w:val="17"/>
              </w:rPr>
              <w:t>《</w:t>
            </w:r>
            <w:proofErr w:type="gramEnd"/>
            <w:r>
              <w:rPr>
                <w:rFonts w:ascii="宋体" w:hAnsi="宋体"/>
                <w:sz w:val="17"/>
              </w:rPr>
              <w:t>中华人民共和国药</w:t>
            </w: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二、禁止生产（包括配制）、销售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1.禁止生产（包括配制）、销售假药</w:t>
            </w:r>
          </w:p>
        </w:tc>
      </w:tr>
      <w:tr w:rsidR="007059B4" w:rsidTr="008F41C3">
        <w:trPr>
          <w:trHeight w:val="193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193" w:lineRule="exact"/>
              <w:ind w:left="120"/>
              <w:rPr>
                <w:rFonts w:ascii="宋体" w:hAnsi="宋体"/>
                <w:w w:val="98"/>
                <w:sz w:val="17"/>
              </w:rPr>
            </w:pPr>
            <w:r>
              <w:rPr>
                <w:rFonts w:ascii="宋体" w:hAnsi="宋体"/>
                <w:w w:val="98"/>
                <w:sz w:val="17"/>
              </w:rPr>
              <w:t>品管理法</w:t>
            </w:r>
            <w:proofErr w:type="gramStart"/>
            <w:r>
              <w:rPr>
                <w:rFonts w:ascii="宋体" w:hAnsi="宋体"/>
                <w:w w:val="98"/>
                <w:sz w:val="17"/>
              </w:rPr>
              <w:t>》</w:t>
            </w:r>
            <w:proofErr w:type="gramEnd"/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3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假药与劣药</w:t>
            </w: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2.禁止生产（包括配制）、销售劣药</w:t>
            </w:r>
          </w:p>
        </w:tc>
      </w:tr>
      <w:tr w:rsidR="007059B4" w:rsidTr="008F41C3">
        <w:trPr>
          <w:trHeight w:val="65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1.特殊药品的分类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三、特殊药品的管理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2.麻醉药品和精神药品管理的相关规定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3.医疗用毒性药品管理的相关规定</w:t>
            </w:r>
          </w:p>
        </w:tc>
      </w:tr>
      <w:tr w:rsidR="007059B4" w:rsidTr="008F41C3">
        <w:trPr>
          <w:trHeight w:val="86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7059B4" w:rsidRDefault="007059B4" w:rsidP="007059B4">
      <w:pPr>
        <w:spacing w:line="20" w:lineRule="exact"/>
        <w:rPr>
          <w:rFonts w:eastAsia="Times New Roman"/>
        </w:rPr>
      </w:pPr>
      <w:r>
        <w:rPr>
          <w:rFonts w:eastAsia="Times New Roman"/>
          <w:sz w:val="7"/>
        </w:rPr>
        <w:pict>
          <v:rect id="矩形 1058" o:spid="_x0000_s2499" style="position:absolute;left:0;text-align:left;margin-left:8.9pt;margin-top:-70.8pt;width:.95pt;height:.95pt;z-index:-251656192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1059" o:spid="_x0000_s2500" style="position:absolute;left:0;text-align:left;margin-left:144.25pt;margin-top:-70.8pt;width:1pt;height:.95pt;z-index:-251655168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1060" o:spid="_x0000_s2501" style="position:absolute;left:0;text-align:left;margin-left:476.6pt;margin-top:-70.8pt;width:.95pt;height:.95pt;z-index:-251654144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1061" o:spid="_x0000_s2502" style="position:absolute;left:0;text-align:left;margin-left:476.6pt;margin-top:-.7pt;width:.95pt;height:.95pt;z-index:-251653120;mso-position-horizontal-relative:text;mso-position-vertical-relative:text" fillcolor="#231f20" strokecolor="white"/>
        </w:pict>
      </w:r>
    </w:p>
    <w:p w:rsidR="007059B4" w:rsidRDefault="007059B4" w:rsidP="007059B4">
      <w:pPr>
        <w:spacing w:line="20" w:lineRule="exact"/>
        <w:rPr>
          <w:rFonts w:eastAsia="Times New Roman"/>
        </w:rPr>
        <w:sectPr w:rsidR="007059B4">
          <w:pgSz w:w="12600" w:h="16560"/>
          <w:pgMar w:top="1440" w:right="1440" w:bottom="393" w:left="1440" w:header="0" w:footer="0" w:gutter="0"/>
          <w:cols w:space="720"/>
          <w:docGrid w:linePitch="360"/>
        </w:sectPr>
      </w:pPr>
    </w:p>
    <w:p w:rsidR="007059B4" w:rsidRDefault="007059B4" w:rsidP="007059B4">
      <w:pPr>
        <w:spacing w:line="200" w:lineRule="exact"/>
        <w:rPr>
          <w:rFonts w:eastAsia="Times New Roman"/>
        </w:rPr>
      </w:pPr>
    </w:p>
    <w:p w:rsidR="007059B4" w:rsidRDefault="007059B4" w:rsidP="007059B4">
      <w:pPr>
        <w:spacing w:line="200" w:lineRule="exact"/>
        <w:rPr>
          <w:rFonts w:eastAsia="Times New Roman"/>
        </w:rPr>
      </w:pPr>
    </w:p>
    <w:p w:rsidR="007059B4" w:rsidRDefault="007059B4" w:rsidP="007059B4">
      <w:pPr>
        <w:spacing w:line="200" w:lineRule="exact"/>
        <w:rPr>
          <w:rFonts w:eastAsia="Times New Roman"/>
        </w:rPr>
      </w:pPr>
    </w:p>
    <w:p w:rsidR="007059B4" w:rsidRDefault="007059B4" w:rsidP="007059B4">
      <w:pPr>
        <w:spacing w:line="200" w:lineRule="exact"/>
        <w:rPr>
          <w:rFonts w:eastAsia="Times New Roman"/>
        </w:rPr>
      </w:pPr>
    </w:p>
    <w:p w:rsidR="007059B4" w:rsidRDefault="007059B4" w:rsidP="007059B4">
      <w:pPr>
        <w:spacing w:line="317" w:lineRule="exact"/>
        <w:rPr>
          <w:rFonts w:eastAsia="Times New Roman"/>
        </w:rPr>
      </w:pPr>
    </w:p>
    <w:p w:rsidR="007059B4" w:rsidRDefault="007059B4" w:rsidP="007059B4">
      <w:pPr>
        <w:spacing w:line="0" w:lineRule="atLeast"/>
        <w:ind w:right="-29"/>
        <w:jc w:val="center"/>
        <w:rPr>
          <w:rFonts w:ascii="Arial" w:eastAsia="Arial" w:hAnsi="Arial"/>
          <w:sz w:val="15"/>
        </w:rPr>
      </w:pPr>
      <w:r>
        <w:rPr>
          <w:rFonts w:ascii="Arial" w:eastAsia="Arial" w:hAnsi="Arial"/>
          <w:sz w:val="15"/>
        </w:rPr>
        <w:t>216</w:t>
      </w:r>
    </w:p>
    <w:p w:rsidR="007059B4" w:rsidRDefault="007059B4" w:rsidP="007059B4">
      <w:pPr>
        <w:spacing w:line="0" w:lineRule="atLeast"/>
        <w:ind w:right="-29"/>
        <w:jc w:val="center"/>
        <w:rPr>
          <w:rFonts w:ascii="Arial" w:eastAsia="Arial" w:hAnsi="Arial"/>
          <w:sz w:val="15"/>
        </w:rPr>
        <w:sectPr w:rsidR="007059B4">
          <w:type w:val="continuous"/>
          <w:pgSz w:w="12600" w:h="16560"/>
          <w:pgMar w:top="1440" w:right="1440" w:bottom="393" w:left="1440" w:header="0" w:footer="0" w:gutter="0"/>
          <w:cols w:space="720"/>
          <w:docGrid w:linePitch="360"/>
        </w:sectPr>
      </w:pPr>
    </w:p>
    <w:p w:rsidR="007059B4" w:rsidRDefault="007059B4" w:rsidP="007059B4">
      <w:pPr>
        <w:spacing w:line="200" w:lineRule="exact"/>
        <w:rPr>
          <w:rFonts w:eastAsia="Times New Roman"/>
        </w:rPr>
      </w:pPr>
      <w:bookmarkStart w:id="0" w:name="page223"/>
      <w:bookmarkEnd w:id="0"/>
    </w:p>
    <w:p w:rsidR="007059B4" w:rsidRDefault="007059B4" w:rsidP="007059B4">
      <w:pPr>
        <w:spacing w:line="200" w:lineRule="exact"/>
        <w:rPr>
          <w:rFonts w:eastAsia="Times New Roman"/>
        </w:rPr>
      </w:pPr>
    </w:p>
    <w:p w:rsidR="007059B4" w:rsidRDefault="007059B4" w:rsidP="007059B4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00"/>
        <w:gridCol w:w="1820"/>
        <w:gridCol w:w="2720"/>
        <w:gridCol w:w="3900"/>
        <w:gridCol w:w="40"/>
      </w:tblGrid>
      <w:tr w:rsidR="007059B4" w:rsidTr="008F41C3">
        <w:trPr>
          <w:trHeight w:val="276"/>
        </w:trPr>
        <w:tc>
          <w:tcPr>
            <w:tcW w:w="900" w:type="dxa"/>
            <w:tcBorders>
              <w:top w:val="single" w:sz="8" w:space="0" w:color="231F20"/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30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7059B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1.医疗机构药品使用的管理规定</w:t>
            </w:r>
          </w:p>
        </w:tc>
      </w:tr>
      <w:tr w:rsidR="007059B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四、《药品管理法》及相关法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2.处方的管理规定</w:t>
            </w:r>
          </w:p>
        </w:tc>
      </w:tr>
      <w:tr w:rsidR="007059B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80" w:lineRule="exact"/>
              <w:ind w:left="10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规</w:t>
            </w:r>
            <w:proofErr w:type="gramEnd"/>
            <w:r>
              <w:rPr>
                <w:rFonts w:ascii="宋体" w:hAnsi="宋体"/>
                <w:sz w:val="17"/>
              </w:rPr>
              <w:t>、规章对医疗机构及其人员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7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7059B4" w:rsidTr="008F41C3">
        <w:trPr>
          <w:trHeight w:val="240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的有关规定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3.关于禁止药品</w:t>
            </w:r>
            <w:proofErr w:type="gramStart"/>
            <w:r>
              <w:rPr>
                <w:rFonts w:ascii="宋体" w:hAnsi="宋体"/>
                <w:sz w:val="17"/>
              </w:rPr>
              <w:t>购销中账外</w:t>
            </w:r>
            <w:proofErr w:type="gramEnd"/>
            <w:r>
              <w:rPr>
                <w:rFonts w:ascii="宋体" w:hAnsi="宋体"/>
                <w:sz w:val="17"/>
              </w:rPr>
              <w:t>暗中给予、收受回扣</w:t>
            </w:r>
          </w:p>
        </w:tc>
      </w:tr>
      <w:tr w:rsidR="007059B4" w:rsidTr="008F41C3">
        <w:trPr>
          <w:trHeight w:val="22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或者其他利益的规定</w:t>
            </w:r>
          </w:p>
        </w:tc>
      </w:tr>
      <w:tr w:rsidR="007059B4" w:rsidTr="008F41C3">
        <w:trPr>
          <w:trHeight w:val="154"/>
        </w:trPr>
        <w:tc>
          <w:tcPr>
            <w:tcW w:w="900" w:type="dxa"/>
            <w:vMerge w:val="restart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第四单元</w:t>
            </w:r>
          </w:p>
        </w:tc>
        <w:tc>
          <w:tcPr>
            <w:tcW w:w="182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8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《</w:t>
            </w:r>
            <w:proofErr w:type="gramEnd"/>
            <w:r>
              <w:rPr>
                <w:rFonts w:ascii="宋体" w:hAnsi="宋体"/>
                <w:sz w:val="17"/>
              </w:rPr>
              <w:t>中华人民共和国</w:t>
            </w: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7059B4" w:rsidTr="008F41C3">
        <w:trPr>
          <w:trHeight w:val="136"/>
        </w:trPr>
        <w:tc>
          <w:tcPr>
            <w:tcW w:w="900" w:type="dxa"/>
            <w:vMerge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82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1.民事责任</w:t>
            </w:r>
          </w:p>
        </w:tc>
      </w:tr>
      <w:tr w:rsidR="007059B4" w:rsidTr="008F41C3">
        <w:trPr>
          <w:trHeight w:val="108"/>
        </w:trPr>
        <w:tc>
          <w:tcPr>
            <w:tcW w:w="2720" w:type="dxa"/>
            <w:gridSpan w:val="2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2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药品管理法</w:t>
            </w:r>
            <w:proofErr w:type="gramStart"/>
            <w:r>
              <w:rPr>
                <w:rFonts w:ascii="宋体" w:hAnsi="宋体"/>
                <w:sz w:val="17"/>
              </w:rPr>
              <w:t>》</w:t>
            </w:r>
            <w:proofErr w:type="gramEnd"/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7059B4" w:rsidTr="008F41C3">
        <w:trPr>
          <w:trHeight w:val="84"/>
        </w:trPr>
        <w:tc>
          <w:tcPr>
            <w:tcW w:w="2720" w:type="dxa"/>
            <w:gridSpan w:val="2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2.行政责任</w:t>
            </w:r>
          </w:p>
        </w:tc>
      </w:tr>
      <w:tr w:rsidR="007059B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五、《药品管理法》规定的法律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14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3.刑事责任</w:t>
            </w:r>
          </w:p>
        </w:tc>
      </w:tr>
      <w:tr w:rsidR="007059B4" w:rsidTr="008F41C3">
        <w:trPr>
          <w:trHeight w:val="10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0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责任</w:t>
            </w: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7059B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31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4.有关单位或者个人在药品购销中违法给予、收</w:t>
            </w:r>
          </w:p>
        </w:tc>
      </w:tr>
      <w:tr w:rsidR="007059B4" w:rsidTr="008F41C3">
        <w:trPr>
          <w:trHeight w:val="22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受回扣应承担的法律责任</w:t>
            </w:r>
          </w:p>
        </w:tc>
      </w:tr>
      <w:tr w:rsidR="007059B4" w:rsidTr="008F41C3">
        <w:trPr>
          <w:trHeight w:val="154"/>
        </w:trPr>
        <w:tc>
          <w:tcPr>
            <w:tcW w:w="90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8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7059B4" w:rsidTr="008F41C3">
        <w:trPr>
          <w:trHeight w:val="24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1.《传染病防治法》的立法目的</w:t>
            </w:r>
          </w:p>
        </w:tc>
      </w:tr>
      <w:tr w:rsidR="007059B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2.我国对传染病防治实行的方针</w:t>
            </w:r>
          </w:p>
        </w:tc>
      </w:tr>
      <w:tr w:rsidR="007059B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3.法定传染病的分类</w:t>
            </w:r>
          </w:p>
        </w:tc>
      </w:tr>
      <w:tr w:rsidR="007059B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1.国家建立传染病预防的相关制度</w:t>
            </w:r>
          </w:p>
        </w:tc>
      </w:tr>
      <w:tr w:rsidR="007059B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31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2.各级医疗机构和疾病预防控制机构在传染病预</w:t>
            </w:r>
          </w:p>
        </w:tc>
      </w:tr>
      <w:tr w:rsidR="007059B4" w:rsidTr="008F41C3">
        <w:trPr>
          <w:trHeight w:val="22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二、传染病预防与疫情报告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防控制</w:t>
            </w:r>
            <w:proofErr w:type="gramEnd"/>
            <w:r>
              <w:rPr>
                <w:rFonts w:ascii="宋体" w:hAnsi="宋体"/>
                <w:sz w:val="17"/>
              </w:rPr>
              <w:t>中的职责</w:t>
            </w:r>
          </w:p>
        </w:tc>
      </w:tr>
      <w:tr w:rsidR="007059B4" w:rsidTr="008F41C3">
        <w:trPr>
          <w:trHeight w:val="65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00" w:type="dxa"/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7059B4" w:rsidTr="008F41C3">
        <w:trPr>
          <w:trHeight w:val="89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3.传染病疫情报告</w:t>
            </w:r>
          </w:p>
        </w:tc>
      </w:tr>
      <w:tr w:rsidR="007059B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4.传染病疫情的通报和公布</w:t>
            </w:r>
          </w:p>
        </w:tc>
      </w:tr>
      <w:tr w:rsidR="007059B4" w:rsidTr="008F41C3">
        <w:trPr>
          <w:trHeight w:val="84"/>
        </w:trPr>
        <w:tc>
          <w:tcPr>
            <w:tcW w:w="900" w:type="dxa"/>
            <w:vMerge w:val="restart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第五单元</w:t>
            </w:r>
          </w:p>
        </w:tc>
        <w:tc>
          <w:tcPr>
            <w:tcW w:w="182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8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《</w:t>
            </w:r>
            <w:proofErr w:type="gramEnd"/>
            <w:r>
              <w:rPr>
                <w:rFonts w:ascii="宋体" w:hAnsi="宋体"/>
                <w:sz w:val="17"/>
              </w:rPr>
              <w:t>中华人民共和国</w:t>
            </w: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141"/>
        </w:trPr>
        <w:tc>
          <w:tcPr>
            <w:tcW w:w="900" w:type="dxa"/>
            <w:vMerge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82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1.医疗机构发现传染病时应采取的措施</w:t>
            </w:r>
          </w:p>
        </w:tc>
      </w:tr>
      <w:tr w:rsidR="007059B4" w:rsidTr="008F41C3">
        <w:trPr>
          <w:trHeight w:val="106"/>
        </w:trPr>
        <w:tc>
          <w:tcPr>
            <w:tcW w:w="2720" w:type="dxa"/>
            <w:gridSpan w:val="2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0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传染病防治法</w:t>
            </w:r>
            <w:proofErr w:type="gramStart"/>
            <w:r>
              <w:rPr>
                <w:rFonts w:ascii="宋体" w:hAnsi="宋体"/>
                <w:sz w:val="17"/>
              </w:rPr>
              <w:t>》</w:t>
            </w:r>
            <w:proofErr w:type="gramEnd"/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7059B4" w:rsidTr="008F41C3">
        <w:trPr>
          <w:trHeight w:val="84"/>
        </w:trPr>
        <w:tc>
          <w:tcPr>
            <w:tcW w:w="2720" w:type="dxa"/>
            <w:gridSpan w:val="2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31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2.疾病预防控制机构发现或接到传染病疫情时应</w:t>
            </w:r>
          </w:p>
        </w:tc>
      </w:tr>
      <w:tr w:rsidR="007059B4" w:rsidTr="008F41C3">
        <w:trPr>
          <w:trHeight w:val="219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三、传染病疫情控制措施及医疗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采取的措施</w:t>
            </w:r>
          </w:p>
        </w:tc>
      </w:tr>
      <w:tr w:rsidR="007059B4" w:rsidTr="008F41C3">
        <w:trPr>
          <w:trHeight w:val="143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7059B4" w:rsidTr="008F41C3">
        <w:trPr>
          <w:trHeight w:val="192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2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救治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3.各级政府部门在传染病发生时应采取的紧急</w:t>
            </w:r>
            <w:proofErr w:type="gramStart"/>
            <w:r>
              <w:rPr>
                <w:rFonts w:ascii="宋体" w:hAnsi="宋体"/>
                <w:sz w:val="17"/>
              </w:rPr>
              <w:t>措</w:t>
            </w:r>
            <w:proofErr w:type="gramEnd"/>
          </w:p>
        </w:tc>
      </w:tr>
      <w:tr w:rsidR="007059B4" w:rsidTr="008F41C3">
        <w:trPr>
          <w:trHeight w:val="13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7059B4" w:rsidTr="008F41C3">
        <w:trPr>
          <w:trHeight w:val="22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施</w:t>
            </w:r>
          </w:p>
        </w:tc>
      </w:tr>
      <w:tr w:rsidR="007059B4" w:rsidTr="008F41C3">
        <w:trPr>
          <w:trHeight w:val="15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7059B4" w:rsidTr="008F41C3">
        <w:trPr>
          <w:trHeight w:val="24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4.医疗救治</w:t>
            </w:r>
          </w:p>
        </w:tc>
      </w:tr>
      <w:tr w:rsidR="007059B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四、相关机构及其人员违反</w:t>
            </w:r>
            <w:proofErr w:type="gramStart"/>
            <w:r>
              <w:rPr>
                <w:rFonts w:ascii="宋体" w:hAnsi="宋体"/>
                <w:sz w:val="17"/>
              </w:rPr>
              <w:t>《</w:t>
            </w:r>
            <w:proofErr w:type="gramEnd"/>
            <w:r>
              <w:rPr>
                <w:rFonts w:ascii="宋体" w:hAnsi="宋体"/>
                <w:sz w:val="17"/>
              </w:rPr>
              <w:t>传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1.民事责任</w:t>
            </w:r>
          </w:p>
        </w:tc>
      </w:tr>
      <w:tr w:rsidR="007059B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3900" w:type="dxa"/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7059B4" w:rsidTr="008F41C3">
        <w:trPr>
          <w:trHeight w:val="22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染病防治法</w:t>
            </w:r>
            <w:proofErr w:type="gramStart"/>
            <w:r>
              <w:rPr>
                <w:rFonts w:ascii="宋体" w:hAnsi="宋体"/>
                <w:sz w:val="17"/>
              </w:rPr>
              <w:t>》</w:t>
            </w:r>
            <w:proofErr w:type="gramEnd"/>
            <w:r>
              <w:rPr>
                <w:rFonts w:ascii="宋体" w:hAnsi="宋体"/>
                <w:sz w:val="17"/>
              </w:rPr>
              <w:t>有关规定应承担的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2.行政责任</w:t>
            </w:r>
          </w:p>
        </w:tc>
      </w:tr>
      <w:tr w:rsidR="007059B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法律责任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117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3.刑事责任</w:t>
            </w:r>
          </w:p>
        </w:tc>
      </w:tr>
      <w:tr w:rsidR="007059B4" w:rsidTr="008F41C3">
        <w:trPr>
          <w:trHeight w:val="130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7059B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1.突发公共卫生事件的概念</w:t>
            </w:r>
          </w:p>
        </w:tc>
      </w:tr>
      <w:tr w:rsidR="007059B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7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2.突发公共卫生事件应急工作的方针及原则</w:t>
            </w:r>
          </w:p>
        </w:tc>
      </w:tr>
      <w:tr w:rsidR="007059B4" w:rsidTr="008F41C3">
        <w:trPr>
          <w:trHeight w:val="175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7059B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31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1.突发公共卫生事件应急预案制定与预案的主要</w:t>
            </w:r>
          </w:p>
        </w:tc>
      </w:tr>
      <w:tr w:rsidR="007059B4" w:rsidTr="008F41C3">
        <w:trPr>
          <w:trHeight w:val="175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二、突发公共卫生事件的预防与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内容</w:t>
            </w:r>
          </w:p>
        </w:tc>
      </w:tr>
      <w:tr w:rsidR="007059B4" w:rsidTr="008F41C3">
        <w:trPr>
          <w:trHeight w:val="4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3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3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3"/>
              </w:rPr>
            </w:pPr>
          </w:p>
        </w:tc>
      </w:tr>
      <w:tr w:rsidR="007059B4" w:rsidTr="008F41C3">
        <w:trPr>
          <w:trHeight w:val="154"/>
        </w:trPr>
        <w:tc>
          <w:tcPr>
            <w:tcW w:w="900" w:type="dxa"/>
            <w:vMerge w:val="restart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第六单元</w:t>
            </w:r>
          </w:p>
        </w:tc>
        <w:tc>
          <w:tcPr>
            <w:tcW w:w="182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8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《</w:t>
            </w:r>
            <w:proofErr w:type="gramEnd"/>
            <w:r>
              <w:rPr>
                <w:rFonts w:ascii="宋体" w:hAnsi="宋体"/>
                <w:sz w:val="17"/>
              </w:rPr>
              <w:t>突发公共卫生事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5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应急准备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7059B4" w:rsidTr="008F41C3">
        <w:trPr>
          <w:trHeight w:val="132"/>
        </w:trPr>
        <w:tc>
          <w:tcPr>
            <w:tcW w:w="900" w:type="dxa"/>
            <w:vMerge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82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2.突发公共卫生事件预防控制体系</w:t>
            </w:r>
          </w:p>
        </w:tc>
      </w:tr>
      <w:tr w:rsidR="007059B4" w:rsidTr="008F41C3">
        <w:trPr>
          <w:trHeight w:val="115"/>
        </w:trPr>
        <w:tc>
          <w:tcPr>
            <w:tcW w:w="2720" w:type="dxa"/>
            <w:gridSpan w:val="2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件应急条例</w:t>
            </w:r>
            <w:proofErr w:type="gramStart"/>
            <w:r>
              <w:rPr>
                <w:rFonts w:ascii="宋体" w:hAnsi="宋体"/>
                <w:sz w:val="17"/>
              </w:rPr>
              <w:t>》</w:t>
            </w:r>
            <w:proofErr w:type="gramEnd"/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7059B4" w:rsidTr="008F41C3">
        <w:trPr>
          <w:trHeight w:val="84"/>
        </w:trPr>
        <w:tc>
          <w:tcPr>
            <w:tcW w:w="2720" w:type="dxa"/>
            <w:gridSpan w:val="2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三、突发公共卫生事件的报告与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1.突发公共卫生事件应急报告制度与报告情形</w:t>
            </w:r>
          </w:p>
        </w:tc>
      </w:tr>
      <w:tr w:rsidR="007059B4" w:rsidTr="008F41C3">
        <w:trPr>
          <w:trHeight w:val="7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7059B4" w:rsidTr="008F41C3">
        <w:trPr>
          <w:trHeight w:val="192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2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信息发布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2.突发公共卫生事件的信息发布</w:t>
            </w:r>
          </w:p>
        </w:tc>
      </w:tr>
      <w:tr w:rsidR="007059B4" w:rsidTr="008F41C3">
        <w:trPr>
          <w:trHeight w:val="65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7059B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四、突发公共卫生事件的应急处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1.应急预案的启动</w:t>
            </w:r>
          </w:p>
        </w:tc>
      </w:tr>
      <w:tr w:rsidR="007059B4" w:rsidTr="008F41C3">
        <w:trPr>
          <w:trHeight w:val="7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7059B4" w:rsidTr="008F41C3">
        <w:trPr>
          <w:trHeight w:val="192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2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理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2.应急预案的实施</w:t>
            </w:r>
          </w:p>
        </w:tc>
      </w:tr>
      <w:tr w:rsidR="007059B4" w:rsidTr="008F41C3">
        <w:trPr>
          <w:trHeight w:val="65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7059B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7059B4" w:rsidRDefault="007059B4" w:rsidP="007059B4">
      <w:pPr>
        <w:spacing w:line="20" w:lineRule="exact"/>
        <w:rPr>
          <w:rFonts w:eastAsia="Times New Roman"/>
        </w:rPr>
      </w:pPr>
      <w:r>
        <w:rPr>
          <w:rFonts w:eastAsia="Times New Roman"/>
          <w:sz w:val="7"/>
        </w:rPr>
        <w:pict>
          <v:rect id="矩形 1062" o:spid="_x0000_s2503" style="position:absolute;left:0;text-align:left;margin-left:8.75pt;margin-top:-88.2pt;width:.95pt;height:.95pt;z-index:-251652096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1063" o:spid="_x0000_s2504" style="position:absolute;left:0;text-align:left;margin-left:144.15pt;margin-top:-88.2pt;width:.95pt;height:.95pt;z-index:-251651072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1064" o:spid="_x0000_s2505" style="position:absolute;left:0;text-align:left;margin-left:476.5pt;margin-top:-88.2pt;width:.95pt;height:.95pt;z-index:-251650048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1065" o:spid="_x0000_s2506" style="position:absolute;left:0;text-align:left;margin-left:476.5pt;margin-top:-.7pt;width:.95pt;height:.95pt;z-index:-251649024;mso-position-horizontal-relative:text;mso-position-vertical-relative:text" fillcolor="#231f20" strokecolor="white"/>
        </w:pict>
      </w:r>
    </w:p>
    <w:p w:rsidR="007059B4" w:rsidRDefault="007059B4" w:rsidP="007059B4">
      <w:pPr>
        <w:spacing w:line="200" w:lineRule="exact"/>
        <w:rPr>
          <w:rFonts w:eastAsia="Times New Roman"/>
        </w:rPr>
      </w:pPr>
    </w:p>
    <w:p w:rsidR="007059B4" w:rsidRDefault="007059B4" w:rsidP="007059B4">
      <w:pPr>
        <w:spacing w:line="200" w:lineRule="exact"/>
        <w:rPr>
          <w:rFonts w:eastAsia="Times New Roman"/>
        </w:rPr>
      </w:pPr>
    </w:p>
    <w:p w:rsidR="007059B4" w:rsidRDefault="007059B4" w:rsidP="007059B4">
      <w:pPr>
        <w:spacing w:line="201" w:lineRule="exact"/>
        <w:rPr>
          <w:rFonts w:eastAsia="Times New Roman"/>
        </w:rPr>
      </w:pPr>
    </w:p>
    <w:p w:rsidR="007059B4" w:rsidRDefault="007059B4" w:rsidP="007059B4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217</w:t>
      </w:r>
    </w:p>
    <w:p w:rsidR="007059B4" w:rsidRDefault="007059B4" w:rsidP="007059B4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7059B4">
          <w:pgSz w:w="12600" w:h="16560"/>
          <w:pgMar w:top="1440" w:right="1440" w:bottom="377" w:left="1440" w:header="0" w:footer="0" w:gutter="0"/>
          <w:cols w:space="720"/>
          <w:docGrid w:linePitch="360"/>
        </w:sectPr>
      </w:pPr>
    </w:p>
    <w:p w:rsidR="007059B4" w:rsidRDefault="007059B4" w:rsidP="007059B4">
      <w:pPr>
        <w:spacing w:line="200" w:lineRule="exact"/>
        <w:rPr>
          <w:rFonts w:eastAsia="Times New Roman"/>
        </w:rPr>
      </w:pPr>
      <w:bookmarkStart w:id="1" w:name="page224"/>
      <w:bookmarkEnd w:id="1"/>
    </w:p>
    <w:p w:rsidR="007059B4" w:rsidRDefault="007059B4" w:rsidP="007059B4">
      <w:pPr>
        <w:spacing w:line="200" w:lineRule="exact"/>
        <w:rPr>
          <w:rFonts w:eastAsia="Times New Roman"/>
        </w:rPr>
      </w:pPr>
    </w:p>
    <w:p w:rsidR="007059B4" w:rsidRDefault="007059B4" w:rsidP="007059B4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80"/>
        <w:gridCol w:w="1740"/>
        <w:gridCol w:w="2720"/>
        <w:gridCol w:w="3900"/>
        <w:gridCol w:w="40"/>
      </w:tblGrid>
      <w:tr w:rsidR="007059B4" w:rsidTr="008F41C3">
        <w:trPr>
          <w:trHeight w:val="276"/>
        </w:trPr>
        <w:tc>
          <w:tcPr>
            <w:tcW w:w="980" w:type="dxa"/>
            <w:tcBorders>
              <w:top w:val="single" w:sz="8" w:space="0" w:color="231F20"/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74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22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31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1.医疗机构违反</w:t>
            </w:r>
            <w:proofErr w:type="gramStart"/>
            <w:r>
              <w:rPr>
                <w:rFonts w:ascii="宋体" w:hAnsi="宋体"/>
                <w:sz w:val="17"/>
              </w:rPr>
              <w:t>《</w:t>
            </w:r>
            <w:proofErr w:type="gramEnd"/>
            <w:r>
              <w:rPr>
                <w:rFonts w:ascii="宋体" w:hAnsi="宋体"/>
                <w:sz w:val="17"/>
              </w:rPr>
              <w:t>突发公共卫生事件应急条</w:t>
            </w:r>
          </w:p>
        </w:tc>
      </w:tr>
      <w:tr w:rsidR="007059B4" w:rsidTr="008F41C3">
        <w:trPr>
          <w:trHeight w:val="221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例</w:t>
            </w:r>
            <w:proofErr w:type="gramStart"/>
            <w:r>
              <w:rPr>
                <w:rFonts w:ascii="宋体" w:hAnsi="宋体"/>
                <w:sz w:val="17"/>
              </w:rPr>
              <w:t>》</w:t>
            </w:r>
            <w:proofErr w:type="gramEnd"/>
            <w:r>
              <w:rPr>
                <w:rFonts w:ascii="宋体" w:hAnsi="宋体"/>
                <w:sz w:val="17"/>
              </w:rPr>
              <w:t>规定应追究的法律责任</w:t>
            </w:r>
          </w:p>
        </w:tc>
      </w:tr>
      <w:tr w:rsidR="007059B4" w:rsidTr="008F41C3">
        <w:trPr>
          <w:trHeight w:val="154"/>
        </w:trPr>
        <w:tc>
          <w:tcPr>
            <w:tcW w:w="2720" w:type="dxa"/>
            <w:gridSpan w:val="2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7059B4" w:rsidTr="008F41C3">
        <w:trPr>
          <w:trHeight w:val="316"/>
        </w:trPr>
        <w:tc>
          <w:tcPr>
            <w:tcW w:w="2720" w:type="dxa"/>
            <w:gridSpan w:val="2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 xml:space="preserve">第六单元  </w:t>
            </w:r>
            <w:proofErr w:type="gramStart"/>
            <w:r>
              <w:rPr>
                <w:rFonts w:ascii="宋体" w:hAnsi="宋体"/>
                <w:sz w:val="17"/>
              </w:rPr>
              <w:t>《</w:t>
            </w:r>
            <w:proofErr w:type="gramEnd"/>
            <w:r>
              <w:rPr>
                <w:rFonts w:ascii="宋体" w:hAnsi="宋体"/>
                <w:sz w:val="17"/>
              </w:rPr>
              <w:t>突发公共卫生事件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</w:t>
            </w:r>
            <w:proofErr w:type="gramStart"/>
            <w:r>
              <w:rPr>
                <w:rFonts w:ascii="宋体" w:hAnsi="宋体"/>
                <w:sz w:val="17"/>
              </w:rPr>
              <w:t>《</w:t>
            </w:r>
            <w:proofErr w:type="gramEnd"/>
            <w:r>
              <w:rPr>
                <w:rFonts w:ascii="宋体" w:hAnsi="宋体"/>
                <w:sz w:val="17"/>
              </w:rPr>
              <w:t>突发公共卫生事件应急条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2.在突发事件处理工作中有关单位和个人未履行</w:t>
            </w:r>
          </w:p>
        </w:tc>
      </w:tr>
      <w:tr w:rsidR="007059B4" w:rsidTr="008F41C3">
        <w:trPr>
          <w:trHeight w:val="221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20"/>
              <w:rPr>
                <w:rFonts w:ascii="宋体" w:hAnsi="宋体"/>
                <w:w w:val="98"/>
                <w:sz w:val="17"/>
              </w:rPr>
            </w:pPr>
            <w:r>
              <w:rPr>
                <w:rFonts w:ascii="宋体" w:hAnsi="宋体"/>
                <w:w w:val="98"/>
                <w:sz w:val="17"/>
              </w:rPr>
              <w:t>应急条例</w:t>
            </w:r>
            <w:proofErr w:type="gramStart"/>
            <w:r>
              <w:rPr>
                <w:rFonts w:ascii="宋体" w:hAnsi="宋体"/>
                <w:w w:val="98"/>
                <w:sz w:val="17"/>
              </w:rPr>
              <w:t>》</w:t>
            </w:r>
            <w:proofErr w:type="gramEnd"/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例</w:t>
            </w:r>
            <w:proofErr w:type="gramStart"/>
            <w:r>
              <w:rPr>
                <w:rFonts w:ascii="宋体" w:hAnsi="宋体"/>
                <w:sz w:val="17"/>
              </w:rPr>
              <w:t>》</w:t>
            </w:r>
            <w:proofErr w:type="gramEnd"/>
            <w:r>
              <w:rPr>
                <w:rFonts w:ascii="宋体" w:hAnsi="宋体"/>
                <w:sz w:val="17"/>
              </w:rPr>
              <w:t>规定的法律责任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职责应承担的法律责任</w:t>
            </w:r>
          </w:p>
        </w:tc>
      </w:tr>
      <w:tr w:rsidR="007059B4" w:rsidTr="008F41C3">
        <w:trPr>
          <w:trHeight w:val="15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7059B4" w:rsidTr="008F41C3">
        <w:trPr>
          <w:trHeight w:val="31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3.在突发事件发生期间扰乱公共秩序应追究的法</w:t>
            </w:r>
          </w:p>
        </w:tc>
      </w:tr>
      <w:tr w:rsidR="007059B4" w:rsidTr="008F41C3">
        <w:trPr>
          <w:trHeight w:val="221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律责任</w:t>
            </w:r>
            <w:proofErr w:type="gramEnd"/>
          </w:p>
        </w:tc>
      </w:tr>
      <w:tr w:rsidR="007059B4" w:rsidTr="008F41C3">
        <w:trPr>
          <w:trHeight w:val="154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7059B4" w:rsidTr="008F41C3">
        <w:trPr>
          <w:trHeight w:val="24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1.医疗纠纷的概念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2.医疗纠纷的处理原则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3.医疗纠纷的合作共治中的部门责任</w:t>
            </w:r>
          </w:p>
        </w:tc>
      </w:tr>
      <w:tr w:rsidR="007059B4" w:rsidTr="008F41C3">
        <w:trPr>
          <w:trHeight w:val="85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1.预防医疗纠纷的原则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2.医疗机构的职责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二、医疗纠纷的预防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71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3.医务人员的责任</w:t>
            </w:r>
          </w:p>
        </w:tc>
      </w:tr>
      <w:tr w:rsidR="007059B4" w:rsidTr="008F41C3">
        <w:trPr>
          <w:trHeight w:val="175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4.患者的权利与义务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1.医疗纠纷的处理途径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第七单元</w:t>
            </w:r>
          </w:p>
        </w:tc>
        <w:tc>
          <w:tcPr>
            <w:tcW w:w="174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《</w:t>
            </w:r>
            <w:proofErr w:type="gramEnd"/>
            <w:r>
              <w:rPr>
                <w:rFonts w:ascii="宋体" w:hAnsi="宋体"/>
                <w:sz w:val="17"/>
              </w:rPr>
              <w:t>医疗纠纷预防和处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2.医疗纠纷中患者的权利</w:t>
            </w:r>
          </w:p>
        </w:tc>
      </w:tr>
      <w:tr w:rsidR="007059B4" w:rsidTr="008F41C3">
        <w:trPr>
          <w:trHeight w:val="74"/>
        </w:trPr>
        <w:tc>
          <w:tcPr>
            <w:tcW w:w="980" w:type="dxa"/>
            <w:vMerge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7059B4" w:rsidTr="008F41C3">
        <w:trPr>
          <w:trHeight w:val="192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192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理条例</w:t>
            </w:r>
            <w:proofErr w:type="gramStart"/>
            <w:r>
              <w:rPr>
                <w:rFonts w:ascii="宋体" w:hAnsi="宋体"/>
                <w:sz w:val="17"/>
              </w:rPr>
              <w:t>》</w:t>
            </w:r>
            <w:proofErr w:type="gramEnd"/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3.病历资料、现场实物等的封存与处理</w:t>
            </w:r>
          </w:p>
        </w:tc>
      </w:tr>
      <w:tr w:rsidR="007059B4" w:rsidTr="008F41C3">
        <w:trPr>
          <w:trHeight w:val="65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三、医疗纠纷的处理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71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4.医疗纠纷的人民调解</w:t>
            </w:r>
          </w:p>
        </w:tc>
      </w:tr>
      <w:tr w:rsidR="007059B4" w:rsidTr="008F41C3">
        <w:trPr>
          <w:trHeight w:val="175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5.医疗损害鉴定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6.医疗纠纷的行政调解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7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1.医疗机构的法律责任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2.医务人员的法律责任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四、法律责任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3.鉴定机构、尸检机构的法律责任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4.医疗纠纷人民调解员的法律责任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5.卫生行政机关及人员的法律责任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1.《中医药法》制定目的、适用范围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71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2.发展中医药事业的原则、方针</w:t>
            </w:r>
          </w:p>
        </w:tc>
      </w:tr>
      <w:tr w:rsidR="007059B4" w:rsidTr="008F41C3">
        <w:trPr>
          <w:trHeight w:val="175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1.中医药服务体系和能力建设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2.中医诊所、中医医师的准入管理制度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3.保持中医药服务的特色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第八单元</w:t>
            </w:r>
          </w:p>
        </w:tc>
        <w:tc>
          <w:tcPr>
            <w:tcW w:w="174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《</w:t>
            </w:r>
            <w:proofErr w:type="gramEnd"/>
            <w:r>
              <w:rPr>
                <w:rFonts w:ascii="宋体" w:hAnsi="宋体"/>
                <w:sz w:val="17"/>
              </w:rPr>
              <w:t>中华人民共和国中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二、中医药服务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71"/>
        </w:trPr>
        <w:tc>
          <w:tcPr>
            <w:tcW w:w="980" w:type="dxa"/>
            <w:vMerge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4.中医药服务的政策支持、保障</w:t>
            </w:r>
          </w:p>
        </w:tc>
      </w:tr>
      <w:tr w:rsidR="007059B4" w:rsidTr="008F41C3">
        <w:trPr>
          <w:trHeight w:val="65"/>
        </w:trPr>
        <w:tc>
          <w:tcPr>
            <w:tcW w:w="980" w:type="dxa"/>
            <w:vMerge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7059B4" w:rsidTr="008F41C3">
        <w:trPr>
          <w:trHeight w:val="110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医药法</w:t>
            </w:r>
            <w:proofErr w:type="gramStart"/>
            <w:r>
              <w:rPr>
                <w:rFonts w:ascii="宋体" w:hAnsi="宋体"/>
                <w:sz w:val="17"/>
              </w:rPr>
              <w:t>》</w:t>
            </w:r>
            <w:proofErr w:type="gramEnd"/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7059B4" w:rsidTr="008F41C3">
        <w:trPr>
          <w:trHeight w:val="84"/>
        </w:trPr>
        <w:tc>
          <w:tcPr>
            <w:tcW w:w="980" w:type="dxa"/>
            <w:vMerge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5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5.中医医疗广告管理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6.中医药服务的监督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1.中药材质量管理制度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三、中药保护与发展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2.中药饮片管理制度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3.促进中药制剂发展管理制度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7059B4" w:rsidRDefault="007059B4" w:rsidP="007059B4">
      <w:pPr>
        <w:spacing w:line="20" w:lineRule="exact"/>
        <w:rPr>
          <w:rFonts w:eastAsia="Times New Roman"/>
        </w:rPr>
      </w:pPr>
      <w:r>
        <w:rPr>
          <w:rFonts w:eastAsia="Times New Roman"/>
          <w:sz w:val="7"/>
        </w:rPr>
        <w:pict>
          <v:rect id="矩形 1066" o:spid="_x0000_s2507" style="position:absolute;left:0;text-align:left;margin-left:8.75pt;margin-top:-473.35pt;width:.95pt;height:1pt;z-index:-251648000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1067" o:spid="_x0000_s2508" style="position:absolute;left:0;text-align:left;margin-left:144.15pt;margin-top:-473.35pt;width:.95pt;height:1pt;z-index:-251646976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1068" o:spid="_x0000_s2509" style="position:absolute;left:0;text-align:left;margin-left:476.5pt;margin-top:-473.35pt;width:.95pt;height:1pt;z-index:-251645952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1069" o:spid="_x0000_s2510" style="position:absolute;left:0;text-align:left;margin-left:8.75pt;margin-top:-88.2pt;width:.95pt;height:.95pt;z-index:-251644928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1070" o:spid="_x0000_s2511" style="position:absolute;left:0;text-align:left;margin-left:144.15pt;margin-top:-88.2pt;width:.95pt;height:.95pt;z-index:-251643904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1071" o:spid="_x0000_s2512" style="position:absolute;left:0;text-align:left;margin-left:476.5pt;margin-top:-88.2pt;width:.95pt;height:.95pt;z-index:-251642880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1072" o:spid="_x0000_s2513" style="position:absolute;left:0;text-align:left;margin-left:476.5pt;margin-top:-.7pt;width:.95pt;height:.95pt;z-index:-251641856;mso-position-horizontal-relative:text;mso-position-vertical-relative:text" fillcolor="#231f20" strokecolor="white"/>
        </w:pict>
      </w:r>
    </w:p>
    <w:p w:rsidR="007059B4" w:rsidRDefault="007059B4" w:rsidP="007059B4">
      <w:pPr>
        <w:spacing w:line="200" w:lineRule="exact"/>
        <w:rPr>
          <w:rFonts w:eastAsia="Times New Roman"/>
        </w:rPr>
      </w:pPr>
    </w:p>
    <w:p w:rsidR="007059B4" w:rsidRDefault="007059B4" w:rsidP="007059B4">
      <w:pPr>
        <w:spacing w:line="200" w:lineRule="exact"/>
        <w:rPr>
          <w:rFonts w:eastAsia="Times New Roman"/>
        </w:rPr>
      </w:pPr>
    </w:p>
    <w:p w:rsidR="007059B4" w:rsidRDefault="007059B4" w:rsidP="007059B4">
      <w:pPr>
        <w:spacing w:line="246" w:lineRule="exact"/>
        <w:rPr>
          <w:rFonts w:eastAsia="Times New Roman"/>
        </w:rPr>
      </w:pPr>
    </w:p>
    <w:p w:rsidR="007059B4" w:rsidRDefault="007059B4" w:rsidP="007059B4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218</w:t>
      </w:r>
    </w:p>
    <w:p w:rsidR="007059B4" w:rsidRDefault="007059B4" w:rsidP="007059B4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7059B4">
          <w:pgSz w:w="12600" w:h="16560"/>
          <w:pgMar w:top="1440" w:right="1440" w:bottom="360" w:left="1440" w:header="0" w:footer="0" w:gutter="0"/>
          <w:cols w:space="720"/>
          <w:docGrid w:linePitch="360"/>
        </w:sectPr>
      </w:pPr>
    </w:p>
    <w:p w:rsidR="007059B4" w:rsidRDefault="007059B4" w:rsidP="007059B4">
      <w:pPr>
        <w:spacing w:line="371" w:lineRule="exact"/>
        <w:rPr>
          <w:rFonts w:eastAsia="Times New Roman"/>
        </w:rPr>
      </w:pPr>
      <w:bookmarkStart w:id="2" w:name="page225"/>
      <w:bookmarkEnd w:id="2"/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80"/>
        <w:gridCol w:w="1760"/>
        <w:gridCol w:w="2700"/>
        <w:gridCol w:w="3940"/>
      </w:tblGrid>
      <w:tr w:rsidR="007059B4" w:rsidTr="008F41C3">
        <w:trPr>
          <w:trHeight w:val="276"/>
        </w:trPr>
        <w:tc>
          <w:tcPr>
            <w:tcW w:w="980" w:type="dxa"/>
            <w:tcBorders>
              <w:top w:val="single" w:sz="8" w:space="0" w:color="231F20"/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76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22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0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16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80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1.完善学历教育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2.增强人才培养的针对性</w:t>
            </w:r>
          </w:p>
        </w:tc>
      </w:tr>
      <w:tr w:rsidR="007059B4" w:rsidTr="008F41C3">
        <w:trPr>
          <w:trHeight w:val="82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四、中医药人才培养与科学</w:t>
            </w:r>
            <w:proofErr w:type="gramStart"/>
            <w:r>
              <w:rPr>
                <w:rFonts w:ascii="宋体" w:hAnsi="宋体"/>
                <w:sz w:val="17"/>
              </w:rPr>
              <w:t>研</w:t>
            </w:r>
            <w:proofErr w:type="gramEnd"/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3.鼓励中医药师承教育</w:t>
            </w:r>
          </w:p>
        </w:tc>
      </w:tr>
      <w:tr w:rsidR="007059B4" w:rsidTr="008F41C3">
        <w:trPr>
          <w:trHeight w:val="7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7059B4" w:rsidTr="008F41C3">
        <w:trPr>
          <w:trHeight w:val="192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2" w:lineRule="exact"/>
              <w:ind w:left="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究、中医药传承与文化传播</w:t>
            </w: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4.鼓励中医药科学研究</w:t>
            </w:r>
          </w:p>
        </w:tc>
      </w:tr>
      <w:tr w:rsidR="007059B4" w:rsidTr="008F41C3">
        <w:trPr>
          <w:trHeight w:val="65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5.中医药传承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第八单元</w:t>
            </w:r>
          </w:p>
        </w:tc>
        <w:tc>
          <w:tcPr>
            <w:tcW w:w="176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《</w:t>
            </w:r>
            <w:proofErr w:type="gramEnd"/>
            <w:r>
              <w:rPr>
                <w:rFonts w:ascii="宋体" w:hAnsi="宋体"/>
                <w:sz w:val="17"/>
              </w:rPr>
              <w:t>中华人民共和国中</w:t>
            </w: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136"/>
        </w:trPr>
        <w:tc>
          <w:tcPr>
            <w:tcW w:w="980" w:type="dxa"/>
            <w:vMerge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6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6.中医药文化传播</w:t>
            </w:r>
          </w:p>
        </w:tc>
      </w:tr>
      <w:tr w:rsidR="007059B4" w:rsidTr="008F41C3">
        <w:trPr>
          <w:trHeight w:val="110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医药法</w:t>
            </w:r>
            <w:proofErr w:type="gramStart"/>
            <w:r>
              <w:rPr>
                <w:rFonts w:ascii="宋体" w:hAnsi="宋体"/>
                <w:sz w:val="17"/>
              </w:rPr>
              <w:t>》</w:t>
            </w:r>
            <w:proofErr w:type="gramEnd"/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7059B4" w:rsidTr="008F41C3">
        <w:trPr>
          <w:trHeight w:val="84"/>
        </w:trPr>
        <w:tc>
          <w:tcPr>
            <w:tcW w:w="980" w:type="dxa"/>
            <w:vMerge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1.中医药事业发展的政策支持与条件保障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2.中医药标准体系规定</w:t>
            </w:r>
          </w:p>
        </w:tc>
      </w:tr>
      <w:tr w:rsidR="007059B4" w:rsidTr="008F41C3">
        <w:trPr>
          <w:trHeight w:val="82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五、保障措施与法律责任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3.中医药行政部门的法律责任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4.中医医疗机构的法律责任</w:t>
            </w:r>
          </w:p>
        </w:tc>
      </w:tr>
      <w:tr w:rsidR="007059B4" w:rsidTr="008F41C3">
        <w:trPr>
          <w:trHeight w:val="85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5.中医医师（考核取得）的法律责任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1.总则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5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2.医疗机构从业人员基本行为规范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5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3.管理人员行为规范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5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4.医师行为规范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第九单元</w:t>
            </w:r>
          </w:p>
        </w:tc>
        <w:tc>
          <w:tcPr>
            <w:tcW w:w="176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《</w:t>
            </w:r>
            <w:proofErr w:type="gramEnd"/>
            <w:r>
              <w:rPr>
                <w:rFonts w:ascii="宋体" w:hAnsi="宋体"/>
                <w:sz w:val="17"/>
              </w:rPr>
              <w:t>医疗机构从业人员</w:t>
            </w: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146"/>
        </w:trPr>
        <w:tc>
          <w:tcPr>
            <w:tcW w:w="980" w:type="dxa"/>
            <w:vMerge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76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医疗机构从业人员行为规范</w:t>
            </w: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5.护士行为规范</w:t>
            </w:r>
          </w:p>
        </w:tc>
      </w:tr>
      <w:tr w:rsidR="007059B4" w:rsidTr="008F41C3">
        <w:trPr>
          <w:trHeight w:val="110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20"/>
              <w:rPr>
                <w:rFonts w:ascii="宋体" w:hAnsi="宋体"/>
                <w:w w:val="98"/>
                <w:sz w:val="17"/>
              </w:rPr>
            </w:pPr>
            <w:r>
              <w:rPr>
                <w:rFonts w:ascii="宋体" w:hAnsi="宋体"/>
                <w:w w:val="98"/>
                <w:sz w:val="17"/>
              </w:rPr>
              <w:t>行为规范</w:t>
            </w:r>
            <w:proofErr w:type="gramStart"/>
            <w:r>
              <w:rPr>
                <w:rFonts w:ascii="宋体" w:hAnsi="宋体"/>
                <w:w w:val="98"/>
                <w:sz w:val="17"/>
              </w:rPr>
              <w:t>》</w:t>
            </w:r>
            <w:proofErr w:type="gramEnd"/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7059B4" w:rsidTr="008F41C3">
        <w:trPr>
          <w:trHeight w:val="84"/>
        </w:trPr>
        <w:tc>
          <w:tcPr>
            <w:tcW w:w="980" w:type="dxa"/>
            <w:vMerge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5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6.医技人员行为规范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5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7.药学技术人员行为规范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5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8.其他人员行为规范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7059B4" w:rsidTr="008F41C3">
        <w:trPr>
          <w:trHeight w:val="256"/>
        </w:trPr>
        <w:tc>
          <w:tcPr>
            <w:tcW w:w="980" w:type="dxa"/>
            <w:tcBorders>
              <w:lef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9.实施与监督</w:t>
            </w:r>
          </w:p>
        </w:tc>
      </w:tr>
      <w:tr w:rsidR="007059B4" w:rsidTr="008F41C3">
        <w:trPr>
          <w:trHeight w:val="84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7059B4" w:rsidRDefault="007059B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7059B4" w:rsidRDefault="007059B4" w:rsidP="007059B4">
      <w:pPr>
        <w:spacing w:line="20" w:lineRule="exact"/>
        <w:rPr>
          <w:rFonts w:eastAsia="Times New Roman"/>
        </w:rPr>
      </w:pPr>
      <w:r>
        <w:rPr>
          <w:rFonts w:eastAsia="Times New Roman"/>
          <w:sz w:val="7"/>
        </w:rPr>
        <w:pict>
          <v:rect id="矩形 1073" o:spid="_x0000_s2514" style="position:absolute;left:0;text-align:left;margin-left:476.6pt;margin-top:-.95pt;width:.95pt;height:.95pt;z-index:-251640832;mso-position-horizontal-relative:text;mso-position-vertical-relative:text" fillcolor="#231f20" strokecolor="white"/>
        </w:pict>
      </w:r>
    </w:p>
    <w:p w:rsidR="007059B4" w:rsidRDefault="007059B4" w:rsidP="007059B4">
      <w:pPr>
        <w:spacing w:line="200" w:lineRule="exact"/>
        <w:rPr>
          <w:rFonts w:eastAsia="Times New Roman"/>
        </w:rPr>
      </w:pPr>
    </w:p>
    <w:p w:rsidR="007059B4" w:rsidRDefault="007059B4" w:rsidP="007059B4">
      <w:pPr>
        <w:spacing w:line="200" w:lineRule="exact"/>
        <w:rPr>
          <w:rFonts w:eastAsia="Times New Roman"/>
        </w:rPr>
      </w:pPr>
    </w:p>
    <w:p w:rsidR="007059B4" w:rsidRDefault="007059B4" w:rsidP="007059B4">
      <w:pPr>
        <w:spacing w:line="200" w:lineRule="exact"/>
        <w:rPr>
          <w:rFonts w:eastAsia="Times New Roman"/>
        </w:rPr>
      </w:pPr>
    </w:p>
    <w:p w:rsidR="007059B4" w:rsidRDefault="007059B4" w:rsidP="007059B4">
      <w:pPr>
        <w:spacing w:line="200" w:lineRule="exact"/>
        <w:rPr>
          <w:rFonts w:eastAsia="Times New Roman"/>
        </w:rPr>
      </w:pPr>
    </w:p>
    <w:p w:rsidR="007059B4" w:rsidRDefault="007059B4" w:rsidP="007059B4">
      <w:pPr>
        <w:spacing w:line="200" w:lineRule="exact"/>
        <w:rPr>
          <w:rFonts w:eastAsia="Times New Roman"/>
        </w:rPr>
      </w:pPr>
    </w:p>
    <w:p w:rsidR="007059B4" w:rsidRDefault="007059B4" w:rsidP="007059B4">
      <w:pPr>
        <w:spacing w:line="200" w:lineRule="exact"/>
        <w:rPr>
          <w:rFonts w:eastAsia="Times New Roman"/>
        </w:rPr>
      </w:pPr>
    </w:p>
    <w:p w:rsidR="007059B4" w:rsidRDefault="007059B4" w:rsidP="007059B4">
      <w:pPr>
        <w:spacing w:line="200" w:lineRule="exact"/>
        <w:rPr>
          <w:rFonts w:eastAsia="Times New Roman"/>
        </w:rPr>
      </w:pPr>
    </w:p>
    <w:p w:rsidR="007059B4" w:rsidRDefault="007059B4" w:rsidP="007059B4">
      <w:pPr>
        <w:spacing w:line="200" w:lineRule="exact"/>
        <w:rPr>
          <w:rFonts w:eastAsia="Times New Roman"/>
        </w:rPr>
      </w:pPr>
    </w:p>
    <w:p w:rsidR="007059B4" w:rsidRDefault="007059B4" w:rsidP="007059B4">
      <w:pPr>
        <w:spacing w:line="200" w:lineRule="exact"/>
        <w:rPr>
          <w:rFonts w:eastAsia="Times New Roman"/>
        </w:rPr>
      </w:pPr>
    </w:p>
    <w:p w:rsidR="007059B4" w:rsidRDefault="007059B4" w:rsidP="007059B4">
      <w:pPr>
        <w:spacing w:line="200" w:lineRule="exact"/>
        <w:rPr>
          <w:rFonts w:eastAsia="Times New Roman"/>
        </w:rPr>
      </w:pPr>
    </w:p>
    <w:p w:rsidR="007059B4" w:rsidRDefault="007059B4" w:rsidP="007059B4">
      <w:pPr>
        <w:spacing w:line="200" w:lineRule="exact"/>
        <w:rPr>
          <w:rFonts w:eastAsia="Times New Roman"/>
        </w:rPr>
      </w:pPr>
    </w:p>
    <w:p w:rsidR="007059B4" w:rsidRDefault="007059B4" w:rsidP="007059B4">
      <w:pPr>
        <w:spacing w:line="200" w:lineRule="exact"/>
        <w:rPr>
          <w:rFonts w:eastAsia="Times New Roman"/>
        </w:rPr>
      </w:pPr>
    </w:p>
    <w:p w:rsidR="007059B4" w:rsidRDefault="007059B4" w:rsidP="007059B4">
      <w:pPr>
        <w:spacing w:line="200" w:lineRule="exact"/>
        <w:rPr>
          <w:rFonts w:eastAsia="Times New Roman"/>
        </w:rPr>
      </w:pPr>
    </w:p>
    <w:p w:rsidR="007059B4" w:rsidRDefault="007059B4" w:rsidP="007059B4">
      <w:pPr>
        <w:spacing w:line="200" w:lineRule="exact"/>
        <w:rPr>
          <w:rFonts w:eastAsia="Times New Roman"/>
        </w:rPr>
      </w:pPr>
    </w:p>
    <w:p w:rsidR="007059B4" w:rsidRDefault="007059B4" w:rsidP="007059B4">
      <w:pPr>
        <w:spacing w:line="200" w:lineRule="exact"/>
        <w:rPr>
          <w:rFonts w:eastAsia="Times New Roman"/>
        </w:rPr>
      </w:pPr>
    </w:p>
    <w:p w:rsidR="007059B4" w:rsidRDefault="007059B4" w:rsidP="007059B4">
      <w:pPr>
        <w:spacing w:line="200" w:lineRule="exact"/>
        <w:rPr>
          <w:rFonts w:eastAsia="Times New Roman"/>
        </w:rPr>
      </w:pPr>
    </w:p>
    <w:p w:rsidR="007059B4" w:rsidRDefault="007059B4" w:rsidP="007059B4">
      <w:pPr>
        <w:spacing w:line="200" w:lineRule="exact"/>
        <w:rPr>
          <w:rFonts w:eastAsia="Times New Roman"/>
        </w:rPr>
      </w:pPr>
    </w:p>
    <w:p w:rsidR="007059B4" w:rsidRDefault="007059B4" w:rsidP="007059B4">
      <w:pPr>
        <w:spacing w:line="200" w:lineRule="exact"/>
        <w:rPr>
          <w:rFonts w:eastAsia="Times New Roman"/>
        </w:rPr>
      </w:pPr>
    </w:p>
    <w:p w:rsidR="007059B4" w:rsidRDefault="007059B4" w:rsidP="007059B4">
      <w:pPr>
        <w:spacing w:line="200" w:lineRule="exact"/>
        <w:rPr>
          <w:rFonts w:eastAsia="Times New Roman"/>
        </w:rPr>
      </w:pPr>
    </w:p>
    <w:p w:rsidR="007059B4" w:rsidRDefault="007059B4" w:rsidP="007059B4">
      <w:pPr>
        <w:spacing w:line="200" w:lineRule="exact"/>
        <w:rPr>
          <w:rFonts w:eastAsia="Times New Roman"/>
        </w:rPr>
      </w:pPr>
    </w:p>
    <w:p w:rsidR="007059B4" w:rsidRDefault="007059B4" w:rsidP="007059B4">
      <w:pPr>
        <w:spacing w:line="200" w:lineRule="exact"/>
        <w:rPr>
          <w:rFonts w:eastAsia="Times New Roman"/>
        </w:rPr>
      </w:pPr>
    </w:p>
    <w:p w:rsidR="007059B4" w:rsidRDefault="007059B4" w:rsidP="007059B4">
      <w:pPr>
        <w:spacing w:line="200" w:lineRule="exact"/>
        <w:rPr>
          <w:rFonts w:eastAsia="Times New Roman"/>
        </w:rPr>
      </w:pPr>
    </w:p>
    <w:p w:rsidR="007059B4" w:rsidRDefault="007059B4" w:rsidP="007059B4">
      <w:pPr>
        <w:spacing w:line="200" w:lineRule="exact"/>
        <w:rPr>
          <w:rFonts w:eastAsia="Times New Roman"/>
        </w:rPr>
      </w:pPr>
    </w:p>
    <w:p w:rsidR="007059B4" w:rsidRDefault="007059B4" w:rsidP="007059B4">
      <w:pPr>
        <w:spacing w:line="200" w:lineRule="exact"/>
        <w:rPr>
          <w:rFonts w:eastAsia="Times New Roman"/>
        </w:rPr>
      </w:pPr>
    </w:p>
    <w:p w:rsidR="007059B4" w:rsidRDefault="007059B4" w:rsidP="007059B4">
      <w:pPr>
        <w:spacing w:line="200" w:lineRule="exact"/>
        <w:rPr>
          <w:rFonts w:eastAsia="Times New Roman"/>
        </w:rPr>
      </w:pPr>
    </w:p>
    <w:p w:rsidR="007059B4" w:rsidRDefault="007059B4" w:rsidP="007059B4">
      <w:pPr>
        <w:spacing w:line="200" w:lineRule="exact"/>
        <w:rPr>
          <w:rFonts w:eastAsia="Times New Roman"/>
        </w:rPr>
      </w:pPr>
    </w:p>
    <w:p w:rsidR="007059B4" w:rsidRDefault="007059B4" w:rsidP="007059B4">
      <w:pPr>
        <w:spacing w:line="200" w:lineRule="exact"/>
        <w:rPr>
          <w:rFonts w:eastAsia="Times New Roman"/>
        </w:rPr>
      </w:pPr>
    </w:p>
    <w:p w:rsidR="007059B4" w:rsidRDefault="007059B4" w:rsidP="007059B4">
      <w:pPr>
        <w:spacing w:line="200" w:lineRule="exact"/>
        <w:rPr>
          <w:rFonts w:eastAsia="Times New Roman"/>
        </w:rPr>
      </w:pPr>
    </w:p>
    <w:p w:rsidR="005D5730" w:rsidRPr="007059B4" w:rsidRDefault="005D5730" w:rsidP="007059B4">
      <w:pPr>
        <w:rPr>
          <w:rFonts w:eastAsiaTheme="minorEastAsia" w:hint="eastAsia"/>
        </w:rPr>
      </w:pPr>
    </w:p>
    <w:sectPr w:rsidR="005D5730" w:rsidRPr="007059B4" w:rsidSect="009510BA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99E" w:rsidRDefault="00CA099E" w:rsidP="00AE7838">
      <w:r>
        <w:separator/>
      </w:r>
    </w:p>
  </w:endnote>
  <w:endnote w:type="continuationSeparator" w:id="0">
    <w:p w:rsidR="00CA099E" w:rsidRDefault="00CA099E" w:rsidP="00AE7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AE7838" w:rsidP="00AE7838">
    <w:pPr>
      <w:pStyle w:val="a4"/>
      <w:jc w:val="center"/>
    </w:pPr>
    <w:r w:rsidRPr="00AE7838">
      <w:t>www.med66.com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99E" w:rsidRDefault="00CA099E" w:rsidP="00AE7838">
      <w:r>
        <w:separator/>
      </w:r>
    </w:p>
  </w:footnote>
  <w:footnote w:type="continuationSeparator" w:id="0">
    <w:p w:rsidR="00CA099E" w:rsidRDefault="00CA099E" w:rsidP="00AE78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64653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4" o:spid="_x0000_s1026" type="#_x0000_t75" style="position:absolute;left:0;text-align:left;margin-left:0;margin-top:0;width:415.15pt;height:587.05pt;z-index:-251657216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64653F" w:rsidP="00AE7838">
    <w:pPr>
      <w:pStyle w:val="a3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5" o:spid="_x0000_s1027" type="#_x0000_t75" style="position:absolute;left:0;text-align:left;margin-left:0;margin-top:0;width:415.15pt;height:587.05pt;z-index:-251656192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  <w:r w:rsidR="00AE7838">
      <w:rPr>
        <w:noProof/>
      </w:rPr>
      <w:drawing>
        <wp:inline distT="0" distB="0" distL="0" distR="0">
          <wp:extent cx="1219200" cy="320842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广告水印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77786">
      <w:rPr>
        <w:rFonts w:hint="eastAsia"/>
      </w:rPr>
      <w:t>20</w:t>
    </w:r>
    <w:r w:rsidR="008065C8">
      <w:rPr>
        <w:rFonts w:hint="eastAsia"/>
      </w:rPr>
      <w:t>年中医</w:t>
    </w:r>
    <w:r w:rsidR="00AE7838" w:rsidRPr="00AE7838">
      <w:rPr>
        <w:rFonts w:hint="eastAsia"/>
      </w:rPr>
      <w:t>医师讨论：</w:t>
    </w:r>
    <w:r w:rsidR="008065C8" w:rsidRPr="008065C8">
      <w:rPr>
        <w:rFonts w:hint="eastAsia"/>
      </w:rPr>
      <w:t>856591727</w:t>
    </w:r>
    <w:r w:rsidR="00AE7838" w:rsidRPr="00AE7838">
      <w:rPr>
        <w:rFonts w:hint="eastAsia"/>
      </w:rPr>
      <w:t>，</w:t>
    </w:r>
    <w:proofErr w:type="gramStart"/>
    <w:r w:rsidR="00AE7838" w:rsidRPr="00AE7838">
      <w:rPr>
        <w:rFonts w:hint="eastAsia"/>
      </w:rPr>
      <w:t>微信公众号</w:t>
    </w:r>
    <w:proofErr w:type="gramEnd"/>
    <w:r w:rsidR="00AE7838" w:rsidRPr="00AE7838">
      <w:rPr>
        <w:rFonts w:hint="eastAsia"/>
      </w:rPr>
      <w:t>：</w:t>
    </w:r>
    <w:r w:rsidR="00AE7838" w:rsidRPr="00AE7838">
      <w:rPr>
        <w:rFonts w:hint="eastAsia"/>
      </w:rPr>
      <w:t>yishi_med66</w:t>
    </w:r>
    <w:r w:rsidR="00AE7838" w:rsidRPr="00AE7838">
      <w:rPr>
        <w:rFonts w:hint="eastAsia"/>
      </w:rPr>
      <w:t>，客</w:t>
    </w:r>
    <w:proofErr w:type="gramStart"/>
    <w:r w:rsidR="00AE7838" w:rsidRPr="00AE7838">
      <w:rPr>
        <w:rFonts w:hint="eastAsia"/>
      </w:rPr>
      <w:t>服电话</w:t>
    </w:r>
    <w:proofErr w:type="gramEnd"/>
    <w:r w:rsidR="00AE7838" w:rsidRPr="00AE7838">
      <w:rPr>
        <w:rFonts w:hint="eastAsia"/>
      </w:rPr>
      <w:t>010-82311666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64653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3" o:spid="_x0000_s1025" type="#_x0000_t75" style="position:absolute;left:0;text-align:left;margin-left:0;margin-top:0;width:415.15pt;height:587.05pt;z-index:-251658240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7838"/>
    <w:rsid w:val="00142AFD"/>
    <w:rsid w:val="001507A7"/>
    <w:rsid w:val="001C2269"/>
    <w:rsid w:val="001E1AAD"/>
    <w:rsid w:val="00206DFB"/>
    <w:rsid w:val="00210BC6"/>
    <w:rsid w:val="00330346"/>
    <w:rsid w:val="003D2146"/>
    <w:rsid w:val="003E4486"/>
    <w:rsid w:val="00412BE5"/>
    <w:rsid w:val="004F6C55"/>
    <w:rsid w:val="00501136"/>
    <w:rsid w:val="005735C8"/>
    <w:rsid w:val="005D5730"/>
    <w:rsid w:val="0064653F"/>
    <w:rsid w:val="00683BDC"/>
    <w:rsid w:val="006F2612"/>
    <w:rsid w:val="007059B4"/>
    <w:rsid w:val="00783E72"/>
    <w:rsid w:val="00805164"/>
    <w:rsid w:val="008065C8"/>
    <w:rsid w:val="0082125A"/>
    <w:rsid w:val="008C256C"/>
    <w:rsid w:val="008D2C9C"/>
    <w:rsid w:val="00912C7B"/>
    <w:rsid w:val="00925A54"/>
    <w:rsid w:val="00930E0A"/>
    <w:rsid w:val="00937C44"/>
    <w:rsid w:val="009510BA"/>
    <w:rsid w:val="00A77ABF"/>
    <w:rsid w:val="00AE7838"/>
    <w:rsid w:val="00B73D40"/>
    <w:rsid w:val="00B77786"/>
    <w:rsid w:val="00B957EA"/>
    <w:rsid w:val="00BB3FFC"/>
    <w:rsid w:val="00BE4A51"/>
    <w:rsid w:val="00BE4F8D"/>
    <w:rsid w:val="00C441EF"/>
    <w:rsid w:val="00CA099E"/>
    <w:rsid w:val="00CF7CB0"/>
    <w:rsid w:val="00D06556"/>
    <w:rsid w:val="00D14814"/>
    <w:rsid w:val="00D159B6"/>
    <w:rsid w:val="00D22D23"/>
    <w:rsid w:val="00D90938"/>
    <w:rsid w:val="00E50303"/>
    <w:rsid w:val="00E90D93"/>
    <w:rsid w:val="00E931D9"/>
    <w:rsid w:val="00ED6328"/>
    <w:rsid w:val="00F26530"/>
    <w:rsid w:val="00FA053F"/>
    <w:rsid w:val="00FD4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9B6"/>
    <w:pPr>
      <w:widowControl w:val="0"/>
      <w:spacing w:line="36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7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783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783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783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E783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E7838"/>
    <w:rPr>
      <w:sz w:val="18"/>
      <w:szCs w:val="18"/>
    </w:rPr>
  </w:style>
  <w:style w:type="table" w:styleId="a6">
    <w:name w:val="Table Grid"/>
    <w:basedOn w:val="a1"/>
    <w:uiPriority w:val="59"/>
    <w:rsid w:val="00925A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D1481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basedOn w:val="a0"/>
    <w:uiPriority w:val="22"/>
    <w:qFormat/>
    <w:rsid w:val="00D14814"/>
    <w:rPr>
      <w:b/>
      <w:bCs/>
    </w:rPr>
  </w:style>
  <w:style w:type="paragraph" w:customStyle="1" w:styleId="Default">
    <w:name w:val="Default"/>
    <w:rsid w:val="00BE4A51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5D573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536E11-7487-41C8-BC74-D6393EE46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542</Words>
  <Characters>3096</Characters>
  <Application>Microsoft Office Word</Application>
  <DocSecurity>0</DocSecurity>
  <Lines>25</Lines>
  <Paragraphs>7</Paragraphs>
  <ScaleCrop>false</ScaleCrop>
  <Company/>
  <LinksUpToDate>false</LinksUpToDate>
  <CharactersWithSpaces>3631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2019-05-16T07:07:00Z</cp:lastPrinted>
  <dcterms:created xsi:type="dcterms:W3CDTF">2020-01-21T09:53:00Z</dcterms:created>
  <dcterms:modified xsi:type="dcterms:W3CDTF">2020-01-21T09:53:00Z</dcterms:modified>
</cp:coreProperties>
</file>