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6" w:lineRule="exact"/>
        <w:ind w:right="-29"/>
        <w:jc w:val="center"/>
        <w:rPr>
          <w:rFonts w:ascii="宋体" w:hAnsi="宋体" w:eastAsia="宋体"/>
          <w:sz w:val="32"/>
        </w:rPr>
      </w:pPr>
      <w:r>
        <w:rPr>
          <w:rFonts w:ascii="宋体" w:hAnsi="宋体" w:eastAsia="宋体"/>
          <w:sz w:val="32"/>
        </w:rPr>
        <w:t>诊断学基础</w: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45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0"/>
        <w:gridCol w:w="2720"/>
        <w:gridCol w:w="3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20" w:type="dxa"/>
            <w:tcBorders>
              <w:top w:val="single" w:color="231F20" w:sz="8" w:space="0"/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一、发热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二、胸痛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三、腹痛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四、咳嗽与咳痰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vMerge w:val="restart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第一单元  症状学</w:t>
            </w: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五、咯血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vMerge w:val="continue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vMerge w:val="continue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4.咯血与呕血的鉴别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六、呼吸困难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七、水肿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八、呕血与黑便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4.问诊要点及临床意义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九、黄疸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2.各型黄疸的病因、临床表现及实验室检查特点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</w:tbl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4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0" w:name="page202"/>
      <w:bookmarkEnd w:id="0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20" w:type="dxa"/>
            <w:tcBorders>
              <w:top w:val="single" w:color="231F20" w:sz="8" w:space="0"/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十、抽搐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vMerge w:val="restart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第一单元  症状学</w:t>
            </w: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vMerge w:val="continue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十一、意识障碍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第二单元  问诊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问诊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问诊的内容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1.视诊内容及方法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2.常用触诊方法及其适用范围和注意事项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一、基本检查法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3.叩诊的方法及常见叩诊音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4.嗅诊常见异常气味及临床意义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1.生命体征检查内容及临床意义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2.发育与体型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3.营养状态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二、全身状态检查及临床意义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4.意识状态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5.面容与表情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6.体位及步态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三、皮肤检查及临床意义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皮疹、皮下出血、蜘蛛痣、水肿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1.浅表淋巴结检查方法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四、淋巴结检查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2.浅表淋巴结肿大的临床意义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1.头颅形状、大小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2.眼部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vMerge w:val="restart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第三单元  检体诊断</w:t>
            </w: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五、头部检查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2720" w:type="dxa"/>
            <w:vMerge w:val="continue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3.鼻部（鼻窦)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4.口腔、腮腺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1.颈部血管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六、颈部检查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2.甲状腺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3.气管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1.胸部体表标志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2.胸廓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七、胸壁及胸廓检查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3.胸壁（胸壁压痛)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4.乳房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1.视诊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2.触诊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3.叩诊（叩诊音、肺下界)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八、肺和胸膜检查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4.听诊（呼吸音、啰音、胸膜摩擦音、听觉语音)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5.呼吸系统常见疾病的体征（肺实变、肺气肿、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2720" w:type="dxa"/>
            <w:tcBorders>
              <w:left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胸腔积液、气胸)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2720" w:type="dxa"/>
            <w:tcBorders>
              <w:left w:val="single" w:color="231F20" w:sz="8" w:space="0"/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38880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-1127760</wp:posOffset>
                </wp:positionV>
                <wp:extent cx="12065" cy="12065"/>
                <wp:effectExtent l="0" t="0" r="0" b="0"/>
                <wp:wrapNone/>
                <wp:docPr id="219" name="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8pt;height:0.95pt;width:0.95pt;z-index:-250777600;mso-width-relative:page;mso-height-relative:page;" fillcolor="#231F20" filled="t" stroked="t" coordsize="21600,21600" o:gfxdata="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JjkQNcAAAALAQAA&#10;DwAAAAAAAAABACAAAAAiAAAAZHJzL2Rvd25yZXYueG1sUEsBAhQAFAAAAAgAh07iQEC9OWXhAQAA&#10;0QMAAA4AAAAAAAAAAQAgAAAAJgEAAGRycy9lMm9Eb2MueG1sUEsFBgAAAAAGAAYAWQEAAHkFAAAA&#10;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39904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-1127760</wp:posOffset>
                </wp:positionV>
                <wp:extent cx="12065" cy="12065"/>
                <wp:effectExtent l="0" t="0" r="0" b="0"/>
                <wp:wrapNone/>
                <wp:docPr id="220" name="矩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8pt;height:0.95pt;width:0.95pt;z-index:-250776576;mso-width-relative:page;mso-height-relative:page;" fillcolor="#231F20" filled="t" stroked="t" coordsize="21600,21600" o:gfxdata="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8N1e2gAAAA0B&#10;AAAPAAAAAAAAAAEAIAAAACIAAABkcnMvZG93bnJldi54bWxQSwECFAAUAAAACACHTuJAuqf7+eAB&#10;AADRAwAADgAAAAAAAAABACAAAAApAQAAZHJzL2Uyb0RvYy54bWxQSwUGAAAAAAYABgBZAQAAewUA&#10;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092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-1127760</wp:posOffset>
                </wp:positionV>
                <wp:extent cx="12065" cy="12065"/>
                <wp:effectExtent l="0" t="0" r="0" b="0"/>
                <wp:wrapNone/>
                <wp:docPr id="221" name="矩形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8pt;height:0.95pt;width:0.95pt;z-index:-250775552;mso-width-relative:page;mso-height-relative:page;" fillcolor="#231F20" filled="t" stroked="t" coordsize="21600,21600" o:gfxdata="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GzUO2gAAAA0B&#10;AAAPAAAAAAAAAAEAIAAAACIAAABkcnMvZG93bnJldi54bWxQSwECFAAUAAAACACHTuJAQnZEkOAB&#10;AADRAwAADgAAAAAAAAABACAAAAApAQAAZHJzL2Uyb0RvYy54bWxQSwUGAAAAAAYABgBZAQAAewUA&#10;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1952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74528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5PcX1gAAAAcBAAAP&#10;AAAAAAAAAAEAIAAAACIAAABkcnMvZG93bnJldi54bWxQSwECFAAUAAAACACHTuJASgSEKuEBAADR&#10;AwAADgAAAAAAAAABACAAAAAlAQAAZHJzL2Uyb0RvYy54bWxQSwUGAAAAAAYABgBZAQAAeA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5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1" w:name="page203"/>
      <w:bookmarkEnd w:id="1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1.视诊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2.触诊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3.叩诊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九、心脏、血管检查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4.听诊[心脏瓣膜听诊区、心率、心律、正常心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音、心音改变、额外心音（喀喇音、奔马律及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开瓣音）、心脏杂音、心包摩擦音]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5.周围血管征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1.视诊（外形、呼吸运动、腹壁静脉、胃肠型和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蠕动波)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2.触诊（腹壁紧张度、压痛和反跳痛，肝、胆、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十、腹部检查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脾触诊，正常腹部可触及的结构，腹部肿块触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诊)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检体诊断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3.叩诊（肝、脾叩诊，移动性浊音叩诊)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4.听诊（肠鸣音、振水音、血管杂音)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十一、肛门、直肠检查及临床意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1.视诊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2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义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2.指诊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十二、脊柱与四肢检查及临床意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1.脊柱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2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义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2.四肢与关节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1.脑神经检查（面神经)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2.感觉功能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十三、神经系统检查及临床意义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3.运动功能（随意运动、被动运动)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4.生理及病理反射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5.脑膜刺激征及拉塞格征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1.血红蛋白测定和红细胞计数，红细胞形态变化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2.白细胞计数和白细胞分类，中性粒细胞核象变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一、血液的一般检查及临床意义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3.网织红细胞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3900" w:type="dxa"/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4.血小板计数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实验室诊断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5.红细胞沉降率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6.Ｃ反应蛋白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1.出血时间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二、血栓与止血检查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2.凝血因子（活化部分凝血酶原时间、凝血酶原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时间、血浆纤维蛋白原)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2976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-460375</wp:posOffset>
                </wp:positionV>
                <wp:extent cx="12065" cy="12065"/>
                <wp:effectExtent l="0" t="0" r="0" b="0"/>
                <wp:wrapNone/>
                <wp:docPr id="223" name="矩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36.25pt;height:0.95pt;width:0.95pt;z-index:-250773504;mso-width-relative:page;mso-height-relative:page;" fillcolor="#231F20" filled="t" stroked="t" coordsize="21600,21600" o:gfxdata="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TOSknVAAAACQEAAA8A&#10;AAAAAAAAAQAgAAAAIgAAAGRycy9kb3ducmV2LnhtbFBLAQIUABQAAAAIAIdO4kCy1TtD4QEAANED&#10;AAAOAAAAAAAAAAEAIAAAACQ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4000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-460375</wp:posOffset>
                </wp:positionV>
                <wp:extent cx="12065" cy="12065"/>
                <wp:effectExtent l="0" t="0" r="0" b="0"/>
                <wp:wrapNone/>
                <wp:docPr id="224" name="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36.25pt;height:0.95pt;width:0.95pt;z-index:-250772480;mso-width-relative:page;mso-height-relative:page;" fillcolor="#231F20" filled="t" stroked="t" coordsize="21600,21600" o:gfxdata="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P/sefYAAAACwEA&#10;AA8AAAAAAAAAAQAgAAAAIgAAAGRycy9kb3ducmV2LnhtbFBLAQIUABQAAAAIAIdO4kAb5nWE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5024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-460375</wp:posOffset>
                </wp:positionV>
                <wp:extent cx="12065" cy="12065"/>
                <wp:effectExtent l="0" t="0" r="0" b="0"/>
                <wp:wrapNone/>
                <wp:docPr id="225" name="矩形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36.25pt;height:0.95pt;width:0.95pt;z-index:-250771456;mso-width-relative:page;mso-height-relative:page;" fillcolor="#231F20" filled="t" stroked="t" coordsize="21600,21600" o:gfxdata="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BcQcLZAAAACwEA&#10;AA8AAAAAAAAAAQAgAAAAIgAAAGRycy9kb3ducmV2LnhtbFBLAQIUABQAAAAIAIdO4kDjN8rt4AEA&#10;ANEDAAAOAAAAAAAAAAEAIAAAACg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13"/>
        </w:rPr>
        <mc:AlternateContent>
          <mc:Choice Requires="wps">
            <w:drawing>
              <wp:anchor distT="0" distB="0" distL="114300" distR="114300" simplePos="0" relativeHeight="25254604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26" name="矩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70432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nk9xfWAAAABwEAAA8A&#10;AAAAAAAAAQAgAAAAIgAAAGRycy9kb3ducmV2LnhtbFBLAQIUABQAAAAIAIdO4kDrRQpX4AEAANE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8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2" w:name="page204"/>
      <w:bookmarkEnd w:id="2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right="775"/>
              <w:jc w:val="center"/>
              <w:rPr>
                <w:rFonts w:ascii="宋体" w:hAnsi="宋体" w:eastAsia="宋体"/>
                <w:b/>
                <w:w w:val="99"/>
                <w:sz w:val="17"/>
              </w:rPr>
            </w:pPr>
            <w:r>
              <w:rPr>
                <w:rFonts w:ascii="宋体" w:hAnsi="宋体" w:eastAsia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1.蛋白质代谢（血清蛋白测定)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2.胆红素代谢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三、肝脏病实验室检查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207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3.血清酶及同工酶（ALT、AST、ALP、</w:t>
            </w:r>
            <w:r>
              <w:rPr>
                <w:rFonts w:ascii="Arial" w:hAnsi="Arial" w:eastAsia="Arial"/>
                <w:sz w:val="17"/>
              </w:rPr>
              <w:t>γ</w:t>
            </w:r>
            <w:r>
              <w:rPr>
                <w:rFonts w:ascii="宋体" w:hAnsi="宋体" w:eastAsia="宋体"/>
                <w:sz w:val="17"/>
              </w:rPr>
              <w:t>-GT、LDH)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4.甲、乙型病毒性肝炎标志物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1.肾小球功能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四、肾功能检查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237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2.肾小管功能（尿</w:t>
            </w:r>
            <w:r>
              <w:rPr>
                <w:rFonts w:ascii="Arial" w:hAnsi="Arial" w:eastAsia="Arial"/>
                <w:sz w:val="17"/>
              </w:rPr>
              <w:t>β</w:t>
            </w:r>
            <w:r>
              <w:rPr>
                <w:rFonts w:ascii="宋体" w:hAnsi="宋体" w:eastAsia="宋体"/>
                <w:vertAlign w:val="subscript"/>
              </w:rPr>
              <w:t>2</w:t>
            </w:r>
            <w:r>
              <w:rPr>
                <w:rFonts w:ascii="宋体" w:hAnsi="宋体" w:eastAsia="宋体"/>
                <w:sz w:val="17"/>
              </w:rPr>
              <w:t>－微球蛋白、莫氏试验)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3.血尿酸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1.糖代谢检查（血糖、葡萄糖耐量试验、血清糖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化血红蛋白)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五、常用生化检查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2.血脂（血脂四项)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3.电解质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1.血、尿淀粉酶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2.心肌损伤常用酶检测（CK、CK-MB、LDH及其同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六、淀粉酶检查及心肌损伤标志</w:t>
            </w: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工酶)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物</w:t>
            </w: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3.心肌蛋白检测（cTnT、cTnI)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right="715"/>
              <w:jc w:val="center"/>
              <w:rPr>
                <w:rFonts w:ascii="宋体" w:hAnsi="宋体" w:eastAsia="宋体"/>
                <w:w w:val="98"/>
                <w:sz w:val="17"/>
              </w:rPr>
            </w:pPr>
            <w:r>
              <w:rPr>
                <w:rFonts w:ascii="宋体" w:hAnsi="宋体" w:eastAsia="宋体"/>
                <w:w w:val="98"/>
                <w:sz w:val="17"/>
              </w:rPr>
              <w:t>实验室诊断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4.脑钠肽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1.血清免疫球蛋白及补体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2.感染免疫（ASO、肥达反应)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七、免疫学检查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3.肿瘤标志物（AFP、CEA)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4.自身抗体检查（RF、ANA)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1.一般性状（尿量、颜色、气味、比重)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2.化学检查（蛋白、糖、酮体)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八、尿液检查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3.显微镜检查（细胞、管型)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4.尿沉渣计数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1.一般性状（量、颜色、性状、气味)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九、粪便检查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2.显微镜检查（细胞、寄生虫)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3.化学检查（隐血试验)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1.浆膜腔积液分类及常见原因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十、浆膜腔穿刺液检查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2.渗出液与漏出液的鉴别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1.脑脊液检查的适应证、禁忌证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6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十一、脑脊液检查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2.常见中枢神经系统疾病的脑脊液特点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1.常用心电图导联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3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3" w:lineRule="exact"/>
              <w:ind w:right="715"/>
              <w:jc w:val="center"/>
              <w:rPr>
                <w:rFonts w:ascii="宋体" w:hAnsi="宋体" w:eastAsia="宋体"/>
                <w:w w:val="98"/>
                <w:sz w:val="17"/>
              </w:rPr>
            </w:pPr>
            <w:r>
              <w:rPr>
                <w:rFonts w:ascii="宋体" w:hAnsi="宋体" w:eastAsia="宋体"/>
                <w:w w:val="98"/>
                <w:sz w:val="17"/>
              </w:rPr>
              <w:t>心电图诊断</w:t>
            </w: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3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一、心电图基本知识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2.心电图各波段的意义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365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  <w:sectPr>
          <w:pgSz w:w="12600" w:h="16560"/>
          <w:pgMar w:top="1440" w:right="1440" w:bottom="360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3" w:name="page205"/>
      <w:bookmarkEnd w:id="3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1.心率计算及各波段测量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二、心电图测量，正常心电图及临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8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2.心电轴测定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20" w:lineRule="exact"/>
              <w:ind w:left="100"/>
              <w:rPr>
                <w:rFonts w:ascii="宋体" w:hAnsi="宋体" w:eastAsia="宋体"/>
                <w:sz w:val="14"/>
              </w:rPr>
            </w:pPr>
            <w:r>
              <w:rPr>
                <w:rFonts w:ascii="宋体" w:hAnsi="宋体" w:eastAsia="宋体"/>
                <w:sz w:val="14"/>
              </w:rPr>
              <w:t>床意义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3.心电图各波段正常范围及其变化的临床意义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1.心房、心室肥大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心电图诊断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2.心肌梗死及心肌缺血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三、常见异常心电图及临床意义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3.心律失常（窦性心律失常、室早、异位性心动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过速、心房颤动、房室传导阻滞)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9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4.血钾异常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5.心电图的临床应用价值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1.超声诊断的临床应用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2.二尖瓣、主动脉瓣膜病变声像图及心功能评价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一、超声诊断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3.胆囊结石、泌尿系结石的异常声像图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4.脂肪肝、肝硬化的异常声像图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1.Ｘ线的特性及成像原理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2.Ｘ线检查方法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影像诊断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3.CT、磁共振成像（MRI）的临床应用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4.呼吸系统常见病的影像学表现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5.循环系统常见病的影像学表现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二、放射诊断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6.消化系统疾病影像学检查及常见疾病的影像学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7.泌尿系统常见病的影像学表现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8.骨与关节常见病的影像学表现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9.常见中枢神经系统疾病的影像学表现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1.病历书写的格式与内容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病历与诊断方法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病历与诊断方法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2.确立诊断的步骤及原则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3.诊断内容及书写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12260"/>
    <w:rsid w:val="44E0079F"/>
    <w:rsid w:val="4BE1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2020-02-13T08:17:00Z</dcterms:created>
  <dc:creator>Administrator</dc:creator>
  <cp:lastModifiedBy>Administrator</cp:lastModifiedBy>
  <dcterms:modified xsi:type="dcterms:W3CDTF">2020-02-13T08:23:32Z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